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1A" w:rsidRDefault="00334C68">
      <w:pPr>
        <w:spacing w:after="0" w:line="259" w:lineRule="auto"/>
        <w:ind w:right="563"/>
        <w:jc w:val="center"/>
      </w:pPr>
      <w:r>
        <w:rPr>
          <w:rFonts w:ascii="Calibri" w:eastAsia="Calibri" w:hAnsi="Calibri" w:cs="Calibri"/>
          <w:b/>
          <w:sz w:val="28"/>
        </w:rPr>
        <w:t xml:space="preserve">UNIVERSITY OF MARY WASHINGTON </w:t>
      </w:r>
    </w:p>
    <w:p w:rsidR="00D9611A" w:rsidRDefault="00334C68">
      <w:pPr>
        <w:spacing w:after="0" w:line="259" w:lineRule="auto"/>
        <w:ind w:left="1563" w:right="0" w:firstLine="0"/>
      </w:pPr>
      <w:r>
        <w:rPr>
          <w:rFonts w:ascii="Calibri" w:eastAsia="Calibri" w:hAnsi="Calibri" w:cs="Calibri"/>
          <w:b/>
          <w:sz w:val="28"/>
        </w:rPr>
        <w:t xml:space="preserve">DEPARTMENT OF HISTORY AND AMERICAN STUDIES </w:t>
      </w:r>
    </w:p>
    <w:p w:rsidR="00D9611A" w:rsidRDefault="00334C68">
      <w:pPr>
        <w:spacing w:after="0" w:line="259" w:lineRule="auto"/>
        <w:ind w:right="564"/>
        <w:jc w:val="center"/>
      </w:pPr>
      <w:r>
        <w:rPr>
          <w:rFonts w:ascii="Calibri" w:eastAsia="Calibri" w:hAnsi="Calibri" w:cs="Calibri"/>
          <w:b/>
          <w:sz w:val="28"/>
        </w:rPr>
        <w:t xml:space="preserve">HIST 485: HISTORICAL RESEARCH </w:t>
      </w:r>
    </w:p>
    <w:p w:rsidR="00D9611A" w:rsidRDefault="001A44AD">
      <w:pPr>
        <w:spacing w:after="0" w:line="259" w:lineRule="auto"/>
        <w:ind w:right="562"/>
        <w:jc w:val="center"/>
      </w:pPr>
      <w:r>
        <w:rPr>
          <w:rFonts w:ascii="Calibri" w:eastAsia="Calibri" w:hAnsi="Calibri" w:cs="Calibri"/>
          <w:b/>
          <w:sz w:val="28"/>
        </w:rPr>
        <w:t>FALL 2025</w:t>
      </w:r>
    </w:p>
    <w:p w:rsidR="00D9611A" w:rsidRDefault="00334C68">
      <w:pPr>
        <w:spacing w:after="0" w:line="259" w:lineRule="auto"/>
        <w:ind w:left="0" w:right="504" w:firstLine="0"/>
        <w:jc w:val="center"/>
      </w:pPr>
      <w:r>
        <w:rPr>
          <w:rFonts w:ascii="Calibri" w:eastAsia="Calibri" w:hAnsi="Calibri" w:cs="Calibri"/>
          <w:b/>
          <w:sz w:val="28"/>
        </w:rPr>
        <w:t xml:space="preserve"> </w:t>
      </w:r>
    </w:p>
    <w:p w:rsidR="00D9611A" w:rsidRDefault="00334C68">
      <w:pPr>
        <w:spacing w:after="24" w:line="259" w:lineRule="auto"/>
        <w:ind w:left="576" w:right="0" w:firstLine="0"/>
      </w:pPr>
      <w:r>
        <w:t xml:space="preserve"> </w:t>
      </w:r>
    </w:p>
    <w:p w:rsidR="00D9611A" w:rsidRPr="001A44AD" w:rsidRDefault="00334C68">
      <w:pPr>
        <w:pStyle w:val="Heading1"/>
        <w:ind w:left="-5"/>
        <w:rPr>
          <w:sz w:val="28"/>
          <w:szCs w:val="28"/>
        </w:rPr>
      </w:pPr>
      <w:r w:rsidRPr="001A44AD">
        <w:rPr>
          <w:sz w:val="28"/>
          <w:szCs w:val="28"/>
        </w:rPr>
        <w:t>I.  COURSE GOALS</w:t>
      </w:r>
      <w:r w:rsidRPr="001A44AD">
        <w:rPr>
          <w:sz w:val="28"/>
          <w:szCs w:val="28"/>
          <w:u w:val="none"/>
        </w:rPr>
        <w:t xml:space="preserve"> </w:t>
      </w:r>
    </w:p>
    <w:p w:rsidR="00D9611A" w:rsidRDefault="00334C68">
      <w:pPr>
        <w:spacing w:after="36" w:line="259" w:lineRule="auto"/>
        <w:ind w:left="936" w:right="0" w:firstLine="0"/>
      </w:pPr>
      <w:r>
        <w:rPr>
          <w:sz w:val="16"/>
        </w:rPr>
        <w:t xml:space="preserve"> </w:t>
      </w:r>
    </w:p>
    <w:p w:rsidR="00D9611A" w:rsidRDefault="00334C68">
      <w:pPr>
        <w:spacing w:after="5" w:line="227" w:lineRule="auto"/>
        <w:ind w:left="-5"/>
        <w:jc w:val="both"/>
      </w:pPr>
      <w:r>
        <w:t>It is the intention of the faculty of the Department of History and American Studies that the senior thesis allo</w:t>
      </w:r>
      <w:r>
        <w:t xml:space="preserve">w its students to employ all the skills they have acquired during the course of their studies at the University of Mary Washington, especially the ability to: </w:t>
      </w:r>
    </w:p>
    <w:p w:rsidR="00D9611A" w:rsidRDefault="00334C68">
      <w:pPr>
        <w:spacing w:after="29" w:line="259" w:lineRule="auto"/>
        <w:ind w:left="1152" w:right="0" w:firstLine="0"/>
      </w:pPr>
      <w:r>
        <w:rPr>
          <w:rFonts w:ascii="Calibri" w:eastAsia="Calibri" w:hAnsi="Calibri" w:cs="Calibri"/>
          <w:sz w:val="16"/>
        </w:rPr>
        <w:t xml:space="preserve"> </w:t>
      </w:r>
    </w:p>
    <w:p w:rsidR="00D9611A" w:rsidRDefault="00334C68">
      <w:pPr>
        <w:numPr>
          <w:ilvl w:val="0"/>
          <w:numId w:val="1"/>
        </w:numPr>
        <w:ind w:right="0" w:hanging="360"/>
      </w:pPr>
      <w:r>
        <w:t xml:space="preserve">Define a project of investigative study and write a project proposal, annotated bibliography, </w:t>
      </w:r>
      <w:r>
        <w:t xml:space="preserve">and research paper. </w:t>
      </w:r>
    </w:p>
    <w:p w:rsidR="00D9611A" w:rsidRDefault="00334C68">
      <w:pPr>
        <w:numPr>
          <w:ilvl w:val="0"/>
          <w:numId w:val="1"/>
        </w:numPr>
        <w:ind w:right="0" w:hanging="360"/>
      </w:pPr>
      <w:r>
        <w:t xml:space="preserve">Conduct research in multiple sites. </w:t>
      </w:r>
    </w:p>
    <w:p w:rsidR="00D9611A" w:rsidRDefault="00334C68">
      <w:pPr>
        <w:numPr>
          <w:ilvl w:val="0"/>
          <w:numId w:val="1"/>
        </w:numPr>
        <w:ind w:right="0" w:hanging="360"/>
      </w:pPr>
      <w:r>
        <w:t xml:space="preserve">Conduct self-directed study. </w:t>
      </w:r>
    </w:p>
    <w:p w:rsidR="00D9611A" w:rsidRDefault="00334C68">
      <w:pPr>
        <w:numPr>
          <w:ilvl w:val="0"/>
          <w:numId w:val="1"/>
        </w:numPr>
        <w:ind w:right="0" w:hanging="360"/>
      </w:pPr>
      <w:r>
        <w:t xml:space="preserve">Read critically primary sources and modern authorities. </w:t>
      </w:r>
    </w:p>
    <w:p w:rsidR="00D9611A" w:rsidRDefault="00334C68">
      <w:pPr>
        <w:numPr>
          <w:ilvl w:val="0"/>
          <w:numId w:val="1"/>
        </w:numPr>
        <w:ind w:right="0" w:hanging="360"/>
      </w:pPr>
      <w:r>
        <w:t xml:space="preserve">Make discipline-specific oral presentations to groups. </w:t>
      </w:r>
    </w:p>
    <w:p w:rsidR="00D9611A" w:rsidRDefault="00334C68">
      <w:pPr>
        <w:spacing w:after="30" w:line="259" w:lineRule="auto"/>
        <w:ind w:left="1152" w:right="0" w:firstLine="0"/>
      </w:pPr>
      <w:r>
        <w:rPr>
          <w:rFonts w:ascii="Calibri" w:eastAsia="Calibri" w:hAnsi="Calibri" w:cs="Calibri"/>
          <w:sz w:val="16"/>
        </w:rPr>
        <w:t xml:space="preserve"> </w:t>
      </w:r>
    </w:p>
    <w:p w:rsidR="00D9611A" w:rsidRDefault="00334C68">
      <w:pPr>
        <w:ind w:right="0"/>
      </w:pPr>
      <w:r>
        <w:t>In addition to fulfilling the senior thesis requireme</w:t>
      </w:r>
      <w:r>
        <w:t xml:space="preserve">nt for the History major, HIST 485 also counts for the Experiential Learning and Writing Intensive General Education Requirements. As such, the following are also goals for this course: </w:t>
      </w:r>
    </w:p>
    <w:p w:rsidR="00D9611A" w:rsidRDefault="00334C68">
      <w:pPr>
        <w:spacing w:after="0" w:line="259" w:lineRule="auto"/>
        <w:ind w:left="1152" w:right="0" w:firstLine="0"/>
      </w:pPr>
      <w:r>
        <w:rPr>
          <w:rFonts w:ascii="Calibri" w:eastAsia="Calibri" w:hAnsi="Calibri" w:cs="Calibri"/>
        </w:rPr>
        <w:t xml:space="preserve"> </w:t>
      </w:r>
    </w:p>
    <w:p w:rsidR="00D9611A" w:rsidRDefault="00334C68">
      <w:pPr>
        <w:numPr>
          <w:ilvl w:val="0"/>
          <w:numId w:val="1"/>
        </w:numPr>
        <w:ind w:right="0" w:hanging="360"/>
      </w:pPr>
      <w:r>
        <w:t>Students will be able to apply what was learned in coursework to ne</w:t>
      </w:r>
      <w:r>
        <w:t xml:space="preserve">w scenarios outside standard university courses. </w:t>
      </w:r>
    </w:p>
    <w:p w:rsidR="00D9611A" w:rsidRDefault="00334C68">
      <w:pPr>
        <w:numPr>
          <w:ilvl w:val="0"/>
          <w:numId w:val="1"/>
        </w:numPr>
        <w:ind w:right="0" w:hanging="360"/>
      </w:pPr>
      <w:r>
        <w:t xml:space="preserve">Students will be able to identify their personal values and learning goals and direct themselves. </w:t>
      </w:r>
      <w:proofErr w:type="gramStart"/>
      <w:r>
        <w:t>by</w:t>
      </w:r>
      <w:proofErr w:type="gramEnd"/>
      <w:r>
        <w:t xml:space="preserve"> creating personalized learning experiences that may include alternative means of learning. </w:t>
      </w:r>
    </w:p>
    <w:p w:rsidR="00D9611A" w:rsidRDefault="00334C68">
      <w:pPr>
        <w:numPr>
          <w:ilvl w:val="0"/>
          <w:numId w:val="1"/>
        </w:numPr>
        <w:ind w:right="0" w:hanging="360"/>
      </w:pPr>
      <w:r>
        <w:t>Students will</w:t>
      </w:r>
      <w:r>
        <w:t xml:space="preserve"> be able to clarify and refine their understanding of their strengths and weaknesses in content of relevant disciplines and in skills such as time management, organization, professionalism, and so forth. </w:t>
      </w:r>
    </w:p>
    <w:p w:rsidR="00D9611A" w:rsidRDefault="00334C68">
      <w:pPr>
        <w:numPr>
          <w:ilvl w:val="0"/>
          <w:numId w:val="1"/>
        </w:numPr>
        <w:ind w:right="0" w:hanging="360"/>
      </w:pPr>
      <w:r>
        <w:t xml:space="preserve">Students will be able to recognize their knowledge </w:t>
      </w:r>
      <w:r>
        <w:t xml:space="preserve">and lack of knowledge. </w:t>
      </w:r>
    </w:p>
    <w:p w:rsidR="00D9611A" w:rsidRDefault="00334C68">
      <w:pPr>
        <w:numPr>
          <w:ilvl w:val="0"/>
          <w:numId w:val="1"/>
        </w:numPr>
        <w:ind w:right="0" w:hanging="360"/>
      </w:pPr>
      <w:r>
        <w:t xml:space="preserve">Students will be able to connect their undergraduate experiences and their post-graduation lives. </w:t>
      </w:r>
    </w:p>
    <w:p w:rsidR="00D9611A" w:rsidRDefault="00334C68">
      <w:pPr>
        <w:numPr>
          <w:ilvl w:val="0"/>
          <w:numId w:val="1"/>
        </w:numPr>
        <w:ind w:right="0" w:hanging="360"/>
      </w:pPr>
      <w:r>
        <w:t xml:space="preserve">Students will demonstrate satisfactory knowledge of the varying strategies to convey arguments, main ideas and support/ evidence. </w:t>
      </w:r>
    </w:p>
    <w:p w:rsidR="00D9611A" w:rsidRDefault="00334C68">
      <w:pPr>
        <w:numPr>
          <w:ilvl w:val="0"/>
          <w:numId w:val="1"/>
        </w:numPr>
        <w:ind w:right="0" w:hanging="360"/>
      </w:pPr>
      <w:r>
        <w:t>St</w:t>
      </w:r>
      <w:r>
        <w:t xml:space="preserve">udents will demonstrate satisfactory knowledge of the varying patterns of composition organization and development. </w:t>
      </w:r>
    </w:p>
    <w:p w:rsidR="00D9611A" w:rsidRDefault="00334C68">
      <w:pPr>
        <w:numPr>
          <w:ilvl w:val="0"/>
          <w:numId w:val="1"/>
        </w:numPr>
        <w:ind w:right="0" w:hanging="360"/>
      </w:pPr>
      <w:r>
        <w:t xml:space="preserve">Students will demonstrate satisfactory knowledge of the audience, the role of the writer, and rhetorical strategies. </w:t>
      </w:r>
    </w:p>
    <w:p w:rsidR="00D9611A" w:rsidRDefault="00334C68">
      <w:pPr>
        <w:numPr>
          <w:ilvl w:val="0"/>
          <w:numId w:val="1"/>
        </w:numPr>
        <w:ind w:right="0" w:hanging="360"/>
      </w:pPr>
      <w:r>
        <w:t>Students will demonst</w:t>
      </w:r>
      <w:r>
        <w:t xml:space="preserve">rate satisfactory knowledge of writing conventions and correctness. </w:t>
      </w:r>
    </w:p>
    <w:p w:rsidR="00D9611A" w:rsidRDefault="00334C68">
      <w:pPr>
        <w:spacing w:after="0" w:line="259" w:lineRule="auto"/>
        <w:ind w:left="1152" w:right="0" w:firstLine="0"/>
      </w:pPr>
      <w:r>
        <w:t xml:space="preserve"> </w:t>
      </w:r>
    </w:p>
    <w:p w:rsidR="00D9611A" w:rsidRDefault="00334C68">
      <w:pPr>
        <w:spacing w:after="60" w:line="259" w:lineRule="auto"/>
        <w:ind w:left="1152" w:right="0" w:firstLine="0"/>
      </w:pPr>
      <w:r>
        <w:rPr>
          <w:rFonts w:ascii="Calibri" w:eastAsia="Calibri" w:hAnsi="Calibri" w:cs="Calibri"/>
          <w:sz w:val="20"/>
        </w:rPr>
        <w:t xml:space="preserve"> </w:t>
      </w:r>
    </w:p>
    <w:p w:rsidR="00D9611A" w:rsidRPr="001A44AD" w:rsidRDefault="00334C68">
      <w:pPr>
        <w:pStyle w:val="Heading1"/>
        <w:ind w:left="-5"/>
        <w:rPr>
          <w:sz w:val="28"/>
          <w:szCs w:val="28"/>
        </w:rPr>
      </w:pPr>
      <w:r w:rsidRPr="001A44AD">
        <w:rPr>
          <w:sz w:val="28"/>
          <w:szCs w:val="28"/>
          <w:u w:val="none"/>
        </w:rPr>
        <w:t>II.</w:t>
      </w:r>
      <w:r w:rsidRPr="001A44AD">
        <w:rPr>
          <w:rFonts w:ascii="Times New Roman" w:eastAsia="Times New Roman" w:hAnsi="Times New Roman" w:cs="Times New Roman"/>
          <w:sz w:val="28"/>
          <w:szCs w:val="28"/>
          <w:u w:val="none"/>
        </w:rPr>
        <w:t xml:space="preserve">   </w:t>
      </w:r>
      <w:r w:rsidRPr="001A44AD">
        <w:rPr>
          <w:sz w:val="28"/>
          <w:szCs w:val="28"/>
        </w:rPr>
        <w:t>COURSE FORMAT</w:t>
      </w:r>
      <w:r w:rsidRPr="001A44AD">
        <w:rPr>
          <w:rFonts w:ascii="Times New Roman" w:eastAsia="Times New Roman" w:hAnsi="Times New Roman" w:cs="Times New Roman"/>
          <w:b w:val="0"/>
          <w:sz w:val="28"/>
          <w:szCs w:val="28"/>
          <w:u w:val="none"/>
        </w:rPr>
        <w:t xml:space="preserve"> </w:t>
      </w:r>
    </w:p>
    <w:p w:rsidR="00D9611A" w:rsidRDefault="00334C68">
      <w:pPr>
        <w:spacing w:after="0" w:line="259" w:lineRule="auto"/>
        <w:ind w:left="1152" w:right="0" w:firstLine="0"/>
      </w:pPr>
      <w:r>
        <w:rPr>
          <w:sz w:val="20"/>
        </w:rPr>
        <w:t xml:space="preserve"> </w:t>
      </w:r>
    </w:p>
    <w:p w:rsidR="00D9611A" w:rsidRDefault="00334C68">
      <w:pPr>
        <w:ind w:right="0"/>
      </w:pPr>
      <w:r>
        <w:t xml:space="preserve">Individual mentors, chosen by the student, direct each student paper, but </w:t>
      </w:r>
      <w:r>
        <w:rPr>
          <w:u w:val="single" w:color="000000"/>
        </w:rPr>
        <w:t>the requirements for this course are the same for all students</w:t>
      </w:r>
      <w:r>
        <w:t xml:space="preserve">. The faculty of the </w:t>
      </w:r>
      <w:r>
        <w:t xml:space="preserve">department has adopted a common syllabus for the course, including deadlines. Therefore, </w:t>
      </w:r>
      <w:r>
        <w:rPr>
          <w:u w:val="single" w:color="000000"/>
        </w:rPr>
        <w:t>only the chairperson</w:t>
      </w:r>
      <w:r>
        <w:t xml:space="preserve"> can grant a change in deadline for any of the assignments, and then only for the most extenuating of reasons. </w:t>
      </w:r>
    </w:p>
    <w:p w:rsidR="00D9611A" w:rsidRDefault="00334C68">
      <w:pPr>
        <w:spacing w:after="0" w:line="259" w:lineRule="auto"/>
        <w:ind w:left="1152" w:right="0" w:firstLine="0"/>
      </w:pPr>
      <w:r>
        <w:rPr>
          <w:rFonts w:ascii="Calibri" w:eastAsia="Calibri" w:hAnsi="Calibri" w:cs="Calibri"/>
        </w:rPr>
        <w:t xml:space="preserve"> </w:t>
      </w:r>
    </w:p>
    <w:p w:rsidR="00D9611A" w:rsidRDefault="00334C68">
      <w:pPr>
        <w:spacing w:after="0" w:line="245" w:lineRule="auto"/>
        <w:ind w:left="0" w:right="326" w:firstLine="0"/>
        <w:jc w:val="both"/>
      </w:pPr>
      <w:r>
        <w:lastRenderedPageBreak/>
        <w:t>Each mentor, however, establishes</w:t>
      </w:r>
      <w:r>
        <w:t xml:space="preserve"> individual requirements for several aspects of the senior thesis process.  </w:t>
      </w:r>
      <w:r>
        <w:rPr>
          <w:b/>
          <w:i/>
        </w:rPr>
        <w:t>It is the responsibility of each student to consult with his or her mentor to determine his or her expectations for the following:</w:t>
      </w:r>
      <w:r>
        <w:t xml:space="preserve"> </w:t>
      </w:r>
    </w:p>
    <w:p w:rsidR="00D9611A" w:rsidRDefault="00334C68">
      <w:pPr>
        <w:spacing w:after="0" w:line="259" w:lineRule="auto"/>
        <w:ind w:left="1152" w:right="0" w:firstLine="0"/>
      </w:pPr>
      <w:r>
        <w:rPr>
          <w:rFonts w:ascii="Calibri" w:eastAsia="Calibri" w:hAnsi="Calibri" w:cs="Calibri"/>
        </w:rPr>
        <w:t xml:space="preserve"> </w:t>
      </w:r>
    </w:p>
    <w:p w:rsidR="00D9611A" w:rsidRDefault="00334C68">
      <w:pPr>
        <w:numPr>
          <w:ilvl w:val="0"/>
          <w:numId w:val="2"/>
        </w:numPr>
        <w:spacing w:after="39"/>
        <w:ind w:right="0" w:hanging="360"/>
      </w:pPr>
      <w:r>
        <w:t xml:space="preserve">Frequency of meetings and their scheduling. </w:t>
      </w:r>
    </w:p>
    <w:p w:rsidR="00D9611A" w:rsidRDefault="00334C68">
      <w:pPr>
        <w:numPr>
          <w:ilvl w:val="0"/>
          <w:numId w:val="2"/>
        </w:numPr>
        <w:spacing w:after="30"/>
        <w:ind w:right="0" w:hanging="360"/>
      </w:pPr>
      <w:r>
        <w:t>H</w:t>
      </w:r>
      <w:r>
        <w:t xml:space="preserve">ow the first submission of each assignment is graded. </w:t>
      </w:r>
    </w:p>
    <w:p w:rsidR="00D9611A" w:rsidRDefault="00334C68">
      <w:pPr>
        <w:numPr>
          <w:ilvl w:val="0"/>
          <w:numId w:val="2"/>
        </w:numPr>
        <w:spacing w:after="39"/>
        <w:ind w:right="0" w:hanging="360"/>
      </w:pPr>
      <w:r>
        <w:t xml:space="preserve">Penalties for inadequate first versions of papers. </w:t>
      </w:r>
    </w:p>
    <w:p w:rsidR="00D9611A" w:rsidRDefault="00334C68">
      <w:pPr>
        <w:numPr>
          <w:ilvl w:val="0"/>
          <w:numId w:val="2"/>
        </w:numPr>
        <w:ind w:right="0" w:hanging="360"/>
      </w:pPr>
      <w:r>
        <w:t xml:space="preserve">Whether electronic versions of completed assignments are allowed or required. </w:t>
      </w:r>
    </w:p>
    <w:p w:rsidR="001A44AD" w:rsidRDefault="001A44AD" w:rsidP="001A44AD">
      <w:pPr>
        <w:ind w:left="1137" w:right="0" w:firstLine="0"/>
      </w:pPr>
    </w:p>
    <w:p w:rsidR="00D9611A" w:rsidRPr="001A44AD" w:rsidRDefault="00334C68">
      <w:pPr>
        <w:pStyle w:val="Heading1"/>
        <w:ind w:left="-5"/>
        <w:rPr>
          <w:sz w:val="28"/>
          <w:szCs w:val="28"/>
        </w:rPr>
      </w:pPr>
      <w:r w:rsidRPr="001A44AD">
        <w:rPr>
          <w:sz w:val="28"/>
          <w:szCs w:val="28"/>
          <w:u w:val="none"/>
        </w:rPr>
        <w:t>III.</w:t>
      </w:r>
      <w:r w:rsidRPr="001A44AD">
        <w:rPr>
          <w:rFonts w:ascii="Times New Roman" w:eastAsia="Times New Roman" w:hAnsi="Times New Roman" w:cs="Times New Roman"/>
          <w:sz w:val="28"/>
          <w:szCs w:val="28"/>
          <w:u w:val="none"/>
        </w:rPr>
        <w:t xml:space="preserve">   </w:t>
      </w:r>
      <w:r w:rsidRPr="001A44AD">
        <w:rPr>
          <w:sz w:val="28"/>
          <w:szCs w:val="28"/>
        </w:rPr>
        <w:t>COURSE REQUIREMENTS</w:t>
      </w:r>
      <w:r w:rsidRPr="001A44AD">
        <w:rPr>
          <w:sz w:val="28"/>
          <w:szCs w:val="28"/>
          <w:u w:val="none"/>
        </w:rPr>
        <w:t xml:space="preserve"> </w:t>
      </w:r>
    </w:p>
    <w:p w:rsidR="00D9611A" w:rsidRDefault="00334C68">
      <w:pPr>
        <w:spacing w:after="0" w:line="259" w:lineRule="auto"/>
        <w:ind w:left="1152" w:right="0" w:firstLine="0"/>
      </w:pPr>
      <w:r>
        <w:t xml:space="preserve"> </w:t>
      </w:r>
    </w:p>
    <w:p w:rsidR="00D9611A" w:rsidRDefault="00334C68">
      <w:pPr>
        <w:numPr>
          <w:ilvl w:val="0"/>
          <w:numId w:val="3"/>
        </w:numPr>
        <w:ind w:right="0" w:hanging="360"/>
      </w:pPr>
      <w:r>
        <w:t>Students must attend an introductory mee</w:t>
      </w:r>
      <w:r>
        <w:t xml:space="preserve">ting with the chair on </w:t>
      </w:r>
      <w:r w:rsidR="001A44AD">
        <w:rPr>
          <w:b/>
          <w:u w:val="single" w:color="000000"/>
        </w:rPr>
        <w:t>Tuesday, August 26</w:t>
      </w:r>
      <w:r>
        <w:t xml:space="preserve">, at 5 p.m. </w:t>
      </w:r>
    </w:p>
    <w:p w:rsidR="00D9611A" w:rsidRDefault="00334C68">
      <w:pPr>
        <w:spacing w:after="0" w:line="259" w:lineRule="auto"/>
        <w:ind w:left="720" w:right="0" w:firstLine="0"/>
      </w:pPr>
      <w:r>
        <w:t xml:space="preserve"> </w:t>
      </w:r>
    </w:p>
    <w:p w:rsidR="00D9611A" w:rsidRDefault="00334C68">
      <w:pPr>
        <w:numPr>
          <w:ilvl w:val="0"/>
          <w:numId w:val="3"/>
        </w:numPr>
        <w:ind w:right="0" w:hanging="360"/>
      </w:pPr>
      <w:r>
        <w:t xml:space="preserve">Fall 485 students are required to present at the Fall Symposium on </w:t>
      </w:r>
      <w:r>
        <w:rPr>
          <w:b/>
          <w:u w:val="single" w:color="000000"/>
        </w:rPr>
        <w:t xml:space="preserve">Friday, December </w:t>
      </w:r>
      <w:r w:rsidR="001A44AD">
        <w:rPr>
          <w:b/>
          <w:u w:val="single" w:color="000000"/>
        </w:rPr>
        <w:t>5</w:t>
      </w:r>
      <w:r>
        <w:t xml:space="preserve">. </w:t>
      </w:r>
    </w:p>
    <w:p w:rsidR="00D9611A" w:rsidRDefault="00334C68">
      <w:pPr>
        <w:spacing w:after="0" w:line="259" w:lineRule="auto"/>
        <w:ind w:left="1152" w:right="0" w:firstLine="0"/>
      </w:pPr>
      <w:r>
        <w:t xml:space="preserve"> </w:t>
      </w:r>
    </w:p>
    <w:p w:rsidR="00D9611A" w:rsidRDefault="00334C68">
      <w:pPr>
        <w:numPr>
          <w:ilvl w:val="0"/>
          <w:numId w:val="3"/>
        </w:numPr>
        <w:ind w:right="0" w:hanging="360"/>
      </w:pPr>
      <w:r>
        <w:t xml:space="preserve">Students must also attend a departmental workshop in preparation for their symposium presentations at 5:00 on </w:t>
      </w:r>
      <w:r>
        <w:rPr>
          <w:b/>
          <w:u w:val="single" w:color="000000"/>
        </w:rPr>
        <w:t xml:space="preserve">Monday, December </w:t>
      </w:r>
      <w:r w:rsidR="001A44AD">
        <w:rPr>
          <w:b/>
          <w:u w:val="single" w:color="000000"/>
        </w:rPr>
        <w:t>1</w:t>
      </w:r>
      <w:r>
        <w:t xml:space="preserve">. </w:t>
      </w:r>
    </w:p>
    <w:p w:rsidR="00D9611A" w:rsidRDefault="00334C68">
      <w:pPr>
        <w:spacing w:after="0" w:line="259" w:lineRule="auto"/>
        <w:ind w:left="1152" w:right="0" w:firstLine="0"/>
      </w:pPr>
      <w:r>
        <w:rPr>
          <w:rFonts w:ascii="Calibri" w:eastAsia="Calibri" w:hAnsi="Calibri" w:cs="Calibri"/>
        </w:rPr>
        <w:t xml:space="preserve"> </w:t>
      </w:r>
    </w:p>
    <w:p w:rsidR="00D9611A" w:rsidRDefault="00334C68">
      <w:pPr>
        <w:numPr>
          <w:ilvl w:val="0"/>
          <w:numId w:val="3"/>
        </w:numPr>
        <w:ind w:right="0" w:hanging="360"/>
      </w:pPr>
      <w:r>
        <w:t xml:space="preserve">Over the course of the semester, the department requires each student to complete three papers. </w:t>
      </w:r>
    </w:p>
    <w:p w:rsidR="00D9611A" w:rsidRDefault="00334C68">
      <w:pPr>
        <w:spacing w:after="0" w:line="259" w:lineRule="auto"/>
        <w:ind w:left="1152" w:right="0" w:firstLine="0"/>
      </w:pPr>
      <w:r>
        <w:t xml:space="preserve"> </w:t>
      </w:r>
    </w:p>
    <w:p w:rsidR="00D9611A" w:rsidRDefault="00334C68">
      <w:pPr>
        <w:spacing w:after="207"/>
        <w:ind w:left="787" w:right="0"/>
      </w:pPr>
      <w:r>
        <w:t xml:space="preserve">--The first assignment is a two-to-three page </w:t>
      </w:r>
      <w:r>
        <w:rPr>
          <w:i/>
        </w:rPr>
        <w:t>P</w:t>
      </w:r>
      <w:r>
        <w:rPr>
          <w:b/>
          <w:i/>
        </w:rPr>
        <w:t>roposal</w:t>
      </w:r>
      <w:r>
        <w:rPr>
          <w:i/>
        </w:rPr>
        <w:t xml:space="preserve"> </w:t>
      </w:r>
      <w:r>
        <w:t>(with a comprehensive bibliography)</w:t>
      </w:r>
      <w:r>
        <w:rPr>
          <w:i/>
        </w:rPr>
        <w:t xml:space="preserve"> </w:t>
      </w:r>
      <w:r>
        <w:t xml:space="preserve">due </w:t>
      </w:r>
      <w:r>
        <w:rPr>
          <w:b/>
          <w:u w:val="single" w:color="000000"/>
        </w:rPr>
        <w:t xml:space="preserve">Friday, September </w:t>
      </w:r>
      <w:r w:rsidR="001A44AD">
        <w:rPr>
          <w:b/>
          <w:u w:val="single" w:color="000000"/>
        </w:rPr>
        <w:t>5</w:t>
      </w:r>
      <w:r>
        <w:rPr>
          <w:b/>
          <w:u w:val="single" w:color="000000"/>
        </w:rPr>
        <w:t xml:space="preserve"> (noon)</w:t>
      </w:r>
      <w:r>
        <w:rPr>
          <w:b/>
        </w:rPr>
        <w:t>.</w:t>
      </w:r>
      <w:r>
        <w:t xml:space="preserve"> The edited </w:t>
      </w:r>
      <w:r>
        <w:t xml:space="preserve">proposal will be returned to the student by </w:t>
      </w:r>
      <w:r>
        <w:rPr>
          <w:b/>
          <w:u w:val="single" w:color="000000"/>
        </w:rPr>
        <w:t xml:space="preserve">Monday, September </w:t>
      </w:r>
      <w:r w:rsidR="001A44AD">
        <w:rPr>
          <w:b/>
          <w:u w:val="single" w:color="000000"/>
        </w:rPr>
        <w:t>8</w:t>
      </w:r>
      <w:r>
        <w:t xml:space="preserve">, and the final </w:t>
      </w:r>
      <w:r>
        <w:rPr>
          <w:b/>
          <w:i/>
        </w:rPr>
        <w:t xml:space="preserve">Proposal </w:t>
      </w:r>
      <w:r>
        <w:t xml:space="preserve">is due on </w:t>
      </w:r>
      <w:r>
        <w:rPr>
          <w:b/>
          <w:u w:val="single" w:color="000000"/>
        </w:rPr>
        <w:t>Friday, September 1</w:t>
      </w:r>
      <w:r w:rsidR="001A44AD">
        <w:rPr>
          <w:b/>
          <w:u w:val="single" w:color="000000"/>
        </w:rPr>
        <w:t>2</w:t>
      </w:r>
      <w:r>
        <w:rPr>
          <w:b/>
          <w:u w:val="single" w:color="000000"/>
        </w:rPr>
        <w:t xml:space="preserve"> (noon)</w:t>
      </w:r>
      <w:r>
        <w:rPr>
          <w:b/>
        </w:rPr>
        <w:t>.</w:t>
      </w:r>
      <w:r>
        <w:rPr>
          <w:rFonts w:ascii="Calibri" w:eastAsia="Calibri" w:hAnsi="Calibri" w:cs="Calibri"/>
          <w:vertAlign w:val="subscript"/>
        </w:rPr>
        <w:t xml:space="preserve"> </w:t>
      </w:r>
    </w:p>
    <w:p w:rsidR="00D9611A" w:rsidRDefault="00334C68">
      <w:pPr>
        <w:spacing w:after="0" w:line="259" w:lineRule="auto"/>
        <w:ind w:left="720" w:right="0" w:firstLine="0"/>
      </w:pPr>
      <w:r>
        <w:t xml:space="preserve"> </w:t>
      </w:r>
    </w:p>
    <w:p w:rsidR="00D9611A" w:rsidRDefault="00334C68">
      <w:pPr>
        <w:ind w:left="787" w:right="173"/>
      </w:pPr>
      <w:r>
        <w:t xml:space="preserve">--The second paper is an </w:t>
      </w:r>
      <w:r>
        <w:rPr>
          <w:b/>
          <w:i/>
        </w:rPr>
        <w:t>Annotated Bibliography</w:t>
      </w:r>
      <w:r>
        <w:t xml:space="preserve"> of secondary sources due on </w:t>
      </w:r>
      <w:r>
        <w:rPr>
          <w:b/>
          <w:u w:val="single" w:color="000000"/>
        </w:rPr>
        <w:t>Friday, September 2</w:t>
      </w:r>
      <w:r w:rsidR="001A44AD">
        <w:rPr>
          <w:b/>
          <w:u w:val="single" w:color="000000"/>
        </w:rPr>
        <w:t>6</w:t>
      </w:r>
      <w:r>
        <w:rPr>
          <w:b/>
          <w:u w:val="single" w:color="000000"/>
        </w:rPr>
        <w:t xml:space="preserve"> (noon)</w:t>
      </w:r>
      <w:r>
        <w:t xml:space="preserve">. The assignment must: </w:t>
      </w:r>
    </w:p>
    <w:p w:rsidR="00D9611A" w:rsidRDefault="00334C68">
      <w:pPr>
        <w:numPr>
          <w:ilvl w:val="1"/>
          <w:numId w:val="3"/>
        </w:numPr>
        <w:ind w:right="0" w:hanging="360"/>
      </w:pPr>
      <w:proofErr w:type="gramStart"/>
      <w:r>
        <w:t>include</w:t>
      </w:r>
      <w:proofErr w:type="gramEnd"/>
      <w:r>
        <w:t xml:space="preserve"> at least twelve secondary sources. </w:t>
      </w:r>
      <w:r>
        <w:rPr>
          <w:color w:val="FF0000"/>
          <w:sz w:val="16"/>
        </w:rPr>
        <w:t xml:space="preserve"> </w:t>
      </w:r>
    </w:p>
    <w:p w:rsidR="00D9611A" w:rsidRDefault="00334C68">
      <w:pPr>
        <w:numPr>
          <w:ilvl w:val="1"/>
          <w:numId w:val="3"/>
        </w:numPr>
        <w:spacing w:after="29"/>
        <w:ind w:right="0" w:hanging="360"/>
      </w:pPr>
      <w:r>
        <w:t>include at least one sentence on each secondary source on:</w:t>
      </w:r>
      <w:r>
        <w:rPr>
          <w:color w:val="FF0000"/>
          <w:sz w:val="16"/>
        </w:rPr>
        <w:t xml:space="preserve"> </w:t>
      </w:r>
    </w:p>
    <w:p w:rsidR="00D9611A" w:rsidRDefault="00334C68">
      <w:pPr>
        <w:numPr>
          <w:ilvl w:val="2"/>
          <w:numId w:val="3"/>
        </w:numPr>
        <w:ind w:right="0" w:hanging="240"/>
      </w:pPr>
      <w:r>
        <w:t xml:space="preserve">the author’s argument,  </w:t>
      </w:r>
    </w:p>
    <w:p w:rsidR="00D9611A" w:rsidRDefault="00334C68">
      <w:pPr>
        <w:numPr>
          <w:ilvl w:val="2"/>
          <w:numId w:val="3"/>
        </w:numPr>
        <w:spacing w:after="28"/>
        <w:ind w:right="0" w:hanging="240"/>
      </w:pPr>
      <w:r>
        <w:t xml:space="preserve">the supporting evidence for the argument, and  </w:t>
      </w:r>
    </w:p>
    <w:p w:rsidR="00D9611A" w:rsidRDefault="00334C68">
      <w:pPr>
        <w:numPr>
          <w:ilvl w:val="2"/>
          <w:numId w:val="3"/>
        </w:numPr>
        <w:ind w:right="0" w:hanging="240"/>
      </w:pPr>
      <w:proofErr w:type="gramStart"/>
      <w:r>
        <w:t>how</w:t>
      </w:r>
      <w:proofErr w:type="gramEnd"/>
      <w:r>
        <w:t xml:space="preserve"> the work contributes to, influences, or informs the student’s project. </w:t>
      </w:r>
    </w:p>
    <w:p w:rsidR="00D9611A" w:rsidRDefault="00334C68">
      <w:pPr>
        <w:numPr>
          <w:ilvl w:val="1"/>
          <w:numId w:val="3"/>
        </w:numPr>
        <w:ind w:right="0" w:hanging="360"/>
      </w:pPr>
      <w:proofErr w:type="gramStart"/>
      <w:r>
        <w:t>p</w:t>
      </w:r>
      <w:r>
        <w:t>rovide</w:t>
      </w:r>
      <w:proofErr w:type="gramEnd"/>
      <w:r>
        <w:t xml:space="preserve"> a concluding paragraph that reflects on how the project will contribute to    the scholarly conversation. </w:t>
      </w:r>
    </w:p>
    <w:p w:rsidR="00D9611A" w:rsidRDefault="00334C68">
      <w:pPr>
        <w:spacing w:after="0" w:line="259" w:lineRule="auto"/>
        <w:ind w:left="0" w:right="0" w:firstLine="0"/>
      </w:pPr>
      <w:r>
        <w:t xml:space="preserve"> </w:t>
      </w:r>
    </w:p>
    <w:p w:rsidR="00D9611A" w:rsidRDefault="00334C68">
      <w:pPr>
        <w:tabs>
          <w:tab w:val="center" w:pos="720"/>
          <w:tab w:val="center" w:pos="5225"/>
        </w:tabs>
        <w:ind w:left="0" w:right="0" w:firstLine="0"/>
      </w:pPr>
      <w:r>
        <w:t xml:space="preserve"> </w:t>
      </w:r>
      <w:r>
        <w:tab/>
        <w:t xml:space="preserve"> </w:t>
      </w:r>
      <w:r>
        <w:tab/>
      </w:r>
      <w:r>
        <w:rPr>
          <w:b/>
        </w:rPr>
        <w:t>Note:</w:t>
      </w:r>
      <w:r>
        <w:t xml:space="preserve"> There is </w:t>
      </w:r>
      <w:r>
        <w:rPr>
          <w:u w:val="single" w:color="000000"/>
        </w:rPr>
        <w:t>no rewrite</w:t>
      </w:r>
      <w:r>
        <w:t xml:space="preserve"> for this assignment. The original submission will be graded.  </w:t>
      </w:r>
    </w:p>
    <w:p w:rsidR="00D9611A" w:rsidRDefault="00334C68">
      <w:pPr>
        <w:spacing w:after="0" w:line="259" w:lineRule="auto"/>
        <w:ind w:left="0" w:right="0" w:firstLine="0"/>
      </w:pPr>
      <w:r>
        <w:t xml:space="preserve"> </w:t>
      </w:r>
    </w:p>
    <w:p w:rsidR="00D9611A" w:rsidRDefault="00334C68">
      <w:pPr>
        <w:spacing w:after="0" w:line="259" w:lineRule="auto"/>
        <w:ind w:left="0" w:right="0" w:firstLine="0"/>
      </w:pPr>
      <w:r>
        <w:t xml:space="preserve">  </w:t>
      </w:r>
      <w:r>
        <w:rPr>
          <w:color w:val="FF0000"/>
          <w:sz w:val="16"/>
        </w:rPr>
        <w:t xml:space="preserve"> </w:t>
      </w:r>
    </w:p>
    <w:p w:rsidR="00D9611A" w:rsidRDefault="00334C68">
      <w:pPr>
        <w:ind w:left="787" w:right="0"/>
      </w:pPr>
      <w:r>
        <w:t xml:space="preserve">--The final assignment is the </w:t>
      </w:r>
      <w:r>
        <w:rPr>
          <w:b/>
          <w:i/>
        </w:rPr>
        <w:t xml:space="preserve">Historical </w:t>
      </w:r>
      <w:r>
        <w:rPr>
          <w:b/>
          <w:i/>
        </w:rPr>
        <w:t xml:space="preserve">Research Paper </w:t>
      </w:r>
      <w:r>
        <w:t xml:space="preserve">itself. It must be </w:t>
      </w:r>
      <w:r>
        <w:rPr>
          <w:b/>
          <w:i/>
        </w:rPr>
        <w:t xml:space="preserve">thirty-to-forty pages of text </w:t>
      </w:r>
      <w:r>
        <w:rPr>
          <w:b/>
          <w:i/>
          <w:u w:val="double" w:color="000000"/>
        </w:rPr>
        <w:t>plus</w:t>
      </w:r>
      <w:r>
        <w:rPr>
          <w:b/>
          <w:i/>
        </w:rPr>
        <w:t xml:space="preserve"> foot/endnotes and bibliography.</w:t>
      </w:r>
      <w:r>
        <w:t xml:space="preserve"> It is submitted in three required steps: </w:t>
      </w:r>
    </w:p>
    <w:p w:rsidR="00D9611A" w:rsidRDefault="00334C68">
      <w:pPr>
        <w:spacing w:after="0" w:line="259" w:lineRule="auto"/>
        <w:ind w:left="720" w:right="0" w:firstLine="0"/>
      </w:pPr>
      <w:r>
        <w:t xml:space="preserve"> </w:t>
      </w:r>
    </w:p>
    <w:p w:rsidR="00D9611A" w:rsidRDefault="00334C68">
      <w:pPr>
        <w:numPr>
          <w:ilvl w:val="1"/>
          <w:numId w:val="4"/>
        </w:numPr>
        <w:ind w:right="0" w:hanging="360"/>
      </w:pPr>
      <w:r>
        <w:t xml:space="preserve">The first ten pages are due </w:t>
      </w:r>
      <w:r>
        <w:rPr>
          <w:b/>
          <w:u w:val="single" w:color="000000"/>
        </w:rPr>
        <w:t>Friday, October 1</w:t>
      </w:r>
      <w:r w:rsidR="001A44AD">
        <w:rPr>
          <w:b/>
          <w:u w:val="single" w:color="000000"/>
        </w:rPr>
        <w:t>0</w:t>
      </w:r>
      <w:r>
        <w:rPr>
          <w:b/>
          <w:u w:val="single" w:color="000000"/>
        </w:rPr>
        <w:t xml:space="preserve"> (noon)</w:t>
      </w:r>
      <w:r>
        <w:t xml:space="preserve">. </w:t>
      </w:r>
    </w:p>
    <w:p w:rsidR="00D9611A" w:rsidRDefault="00334C68">
      <w:pPr>
        <w:spacing w:after="36" w:line="259" w:lineRule="auto"/>
        <w:ind w:left="0" w:right="0" w:firstLine="0"/>
      </w:pPr>
      <w:r>
        <w:rPr>
          <w:sz w:val="16"/>
        </w:rPr>
        <w:t xml:space="preserve"> </w:t>
      </w:r>
    </w:p>
    <w:p w:rsidR="00D9611A" w:rsidRDefault="00334C68">
      <w:pPr>
        <w:ind w:left="1810" w:right="0"/>
      </w:pPr>
      <w:r>
        <w:rPr>
          <w:b/>
        </w:rPr>
        <w:t>Note:</w:t>
      </w:r>
      <w:r>
        <w:t xml:space="preserve"> Incomplete or inadequate submissions will be pe</w:t>
      </w:r>
      <w:r>
        <w:t xml:space="preserve">nalized on the final paper as determined by the instructor. </w:t>
      </w:r>
    </w:p>
    <w:p w:rsidR="00D9611A" w:rsidRDefault="00334C68">
      <w:pPr>
        <w:spacing w:after="40" w:line="259" w:lineRule="auto"/>
        <w:ind w:left="1440" w:right="0" w:firstLine="0"/>
      </w:pPr>
      <w:r>
        <w:rPr>
          <w:sz w:val="16"/>
        </w:rPr>
        <w:t xml:space="preserve"> </w:t>
      </w:r>
    </w:p>
    <w:p w:rsidR="00D9611A" w:rsidRDefault="00334C68">
      <w:pPr>
        <w:numPr>
          <w:ilvl w:val="1"/>
          <w:numId w:val="4"/>
        </w:numPr>
        <w:ind w:right="0" w:hanging="360"/>
      </w:pPr>
      <w:r>
        <w:t xml:space="preserve">The finished research paper is due on </w:t>
      </w:r>
      <w:r>
        <w:rPr>
          <w:b/>
          <w:u w:val="single" w:color="000000"/>
        </w:rPr>
        <w:t>Monday, November 1</w:t>
      </w:r>
      <w:r w:rsidR="001A44AD">
        <w:rPr>
          <w:b/>
          <w:u w:val="single" w:color="000000"/>
        </w:rPr>
        <w:t>0</w:t>
      </w:r>
      <w:r>
        <w:rPr>
          <w:b/>
          <w:u w:val="single" w:color="000000"/>
        </w:rPr>
        <w:t xml:space="preserve"> (noon</w:t>
      </w:r>
      <w:r>
        <w:rPr>
          <w:sz w:val="18"/>
          <w:u w:val="single" w:color="000000"/>
        </w:rPr>
        <w:t>)</w:t>
      </w:r>
      <w:r>
        <w:rPr>
          <w:sz w:val="18"/>
        </w:rPr>
        <w:t xml:space="preserve"> </w:t>
      </w:r>
      <w:r>
        <w:t xml:space="preserve">and will be returned in edited form to students on </w:t>
      </w:r>
      <w:r>
        <w:rPr>
          <w:b/>
          <w:u w:val="single" w:color="000000"/>
        </w:rPr>
        <w:t>Monday, November 1</w:t>
      </w:r>
      <w:r w:rsidR="001A44AD">
        <w:rPr>
          <w:b/>
          <w:u w:val="single" w:color="000000"/>
        </w:rPr>
        <w:t>7</w:t>
      </w:r>
      <w:r>
        <w:t xml:space="preserve">.  </w:t>
      </w:r>
    </w:p>
    <w:p w:rsidR="00D9611A" w:rsidRDefault="00334C68">
      <w:pPr>
        <w:spacing w:after="0" w:line="259" w:lineRule="auto"/>
        <w:ind w:left="1800" w:right="0" w:firstLine="0"/>
      </w:pPr>
      <w:r>
        <w:t xml:space="preserve"> </w:t>
      </w:r>
    </w:p>
    <w:p w:rsidR="00D9611A" w:rsidRDefault="00334C68">
      <w:pPr>
        <w:spacing w:after="11" w:line="250" w:lineRule="auto"/>
        <w:ind w:left="2155" w:right="0"/>
      </w:pPr>
      <w:r>
        <w:rPr>
          <w:rFonts w:ascii="Calibri" w:eastAsia="Calibri" w:hAnsi="Calibri" w:cs="Calibri"/>
          <w:b/>
          <w:color w:val="C00000"/>
          <w:sz w:val="18"/>
        </w:rPr>
        <w:t>***</w:t>
      </w:r>
      <w:r>
        <w:rPr>
          <w:rFonts w:ascii="Calibri" w:eastAsia="Calibri" w:hAnsi="Calibri" w:cs="Calibri"/>
          <w:b/>
          <w:sz w:val="18"/>
        </w:rPr>
        <w:t xml:space="preserve"> </w:t>
      </w:r>
      <w:r>
        <w:rPr>
          <w:rFonts w:ascii="Calibri" w:eastAsia="Calibri" w:hAnsi="Calibri" w:cs="Calibri"/>
          <w:b/>
          <w:sz w:val="18"/>
        </w:rPr>
        <w:t xml:space="preserve">The title of the research paper and the abstract must be sent electronically on November 11 to </w:t>
      </w:r>
      <w:r>
        <w:rPr>
          <w:rFonts w:ascii="Calibri" w:eastAsia="Calibri" w:hAnsi="Calibri" w:cs="Calibri"/>
          <w:b/>
          <w:color w:val="0000FF"/>
          <w:sz w:val="18"/>
          <w:u w:val="single" w:color="0000FF"/>
        </w:rPr>
        <w:t>history@umw.edu</w:t>
      </w:r>
      <w:r>
        <w:rPr>
          <w:rFonts w:ascii="Calibri" w:eastAsia="Calibri" w:hAnsi="Calibri" w:cs="Calibri"/>
          <w:b/>
          <w:sz w:val="18"/>
        </w:rPr>
        <w:t xml:space="preserve">. </w:t>
      </w:r>
    </w:p>
    <w:p w:rsidR="00D9611A" w:rsidRDefault="00334C68">
      <w:pPr>
        <w:spacing w:after="0" w:line="259" w:lineRule="auto"/>
        <w:ind w:left="1800" w:right="0" w:firstLine="0"/>
      </w:pPr>
      <w:r>
        <w:lastRenderedPageBreak/>
        <w:t xml:space="preserve"> </w:t>
      </w:r>
    </w:p>
    <w:p w:rsidR="00D9611A" w:rsidRDefault="00334C68">
      <w:pPr>
        <w:spacing w:after="0" w:line="259" w:lineRule="auto"/>
        <w:ind w:left="1440" w:right="0" w:firstLine="0"/>
      </w:pPr>
      <w:r>
        <w:t xml:space="preserve">3)   The revised </w:t>
      </w:r>
      <w:r>
        <w:rPr>
          <w:b/>
          <w:i/>
        </w:rPr>
        <w:t xml:space="preserve">Research Paper </w:t>
      </w:r>
      <w:r>
        <w:t xml:space="preserve">is due on </w:t>
      </w:r>
      <w:r>
        <w:rPr>
          <w:b/>
          <w:u w:val="single" w:color="000000"/>
        </w:rPr>
        <w:t xml:space="preserve">Monday, December </w:t>
      </w:r>
      <w:r w:rsidR="001A44AD">
        <w:rPr>
          <w:b/>
          <w:u w:val="single" w:color="000000"/>
        </w:rPr>
        <w:t>1</w:t>
      </w:r>
      <w:r>
        <w:rPr>
          <w:b/>
          <w:u w:val="single" w:color="000000"/>
        </w:rPr>
        <w:t xml:space="preserve"> (noon)</w:t>
      </w:r>
      <w:r>
        <w:t xml:space="preserve">.  </w:t>
      </w:r>
    </w:p>
    <w:p w:rsidR="00D9611A" w:rsidRDefault="00334C68">
      <w:pPr>
        <w:spacing w:after="0" w:line="259" w:lineRule="auto"/>
        <w:ind w:left="720" w:right="0" w:firstLine="0"/>
      </w:pPr>
      <w:r>
        <w:t xml:space="preserve"> </w:t>
      </w:r>
    </w:p>
    <w:p w:rsidR="00D9611A" w:rsidRDefault="00334C68">
      <w:pPr>
        <w:spacing w:after="11" w:line="250" w:lineRule="auto"/>
        <w:ind w:left="2155" w:right="0"/>
      </w:pPr>
      <w:r>
        <w:rPr>
          <w:rFonts w:ascii="Calibri" w:eastAsia="Calibri" w:hAnsi="Calibri" w:cs="Calibri"/>
          <w:b/>
          <w:color w:val="C00000"/>
          <w:sz w:val="18"/>
        </w:rPr>
        <w:t>***</w:t>
      </w:r>
      <w:r>
        <w:rPr>
          <w:rFonts w:ascii="Calibri" w:eastAsia="Calibri" w:hAnsi="Calibri" w:cs="Calibri"/>
          <w:b/>
          <w:sz w:val="18"/>
        </w:rPr>
        <w:t xml:space="preserve"> </w:t>
      </w:r>
      <w:proofErr w:type="gramStart"/>
      <w:r>
        <w:rPr>
          <w:rFonts w:ascii="Calibri" w:eastAsia="Calibri" w:hAnsi="Calibri" w:cs="Calibri"/>
          <w:b/>
          <w:sz w:val="18"/>
        </w:rPr>
        <w:t>An  electronic</w:t>
      </w:r>
      <w:proofErr w:type="gramEnd"/>
      <w:r>
        <w:rPr>
          <w:rFonts w:ascii="Calibri" w:eastAsia="Calibri" w:hAnsi="Calibri" w:cs="Calibri"/>
          <w:b/>
          <w:sz w:val="18"/>
        </w:rPr>
        <w:t xml:space="preserve"> copy of the final revised paper must be sent to </w:t>
      </w:r>
      <w:r>
        <w:rPr>
          <w:b/>
          <w:color w:val="0000FF"/>
          <w:sz w:val="18"/>
          <w:u w:val="single" w:color="0000FF"/>
        </w:rPr>
        <w:t>h</w:t>
      </w:r>
      <w:r>
        <w:rPr>
          <w:b/>
          <w:color w:val="0000FF"/>
          <w:sz w:val="18"/>
          <w:u w:val="single" w:color="0000FF"/>
        </w:rPr>
        <w:t>istory@umw.edu</w:t>
      </w:r>
      <w:r>
        <w:rPr>
          <w:b/>
          <w:color w:val="0000FF"/>
          <w:sz w:val="18"/>
        </w:rPr>
        <w:t xml:space="preserve"> </w:t>
      </w:r>
    </w:p>
    <w:p w:rsidR="00D9611A" w:rsidRDefault="00334C68">
      <w:pPr>
        <w:tabs>
          <w:tab w:val="center" w:pos="720"/>
          <w:tab w:val="center" w:pos="1440"/>
          <w:tab w:val="center" w:pos="4291"/>
        </w:tabs>
        <w:spacing w:after="11" w:line="250" w:lineRule="auto"/>
        <w:ind w:left="0" w:right="0" w:firstLine="0"/>
      </w:pPr>
      <w:r>
        <w:rPr>
          <w:rFonts w:ascii="Calibri" w:eastAsia="Calibri" w:hAnsi="Calibri" w:cs="Calibri"/>
          <w:b/>
          <w:color w:val="0000FF"/>
          <w:sz w:val="18"/>
          <w:u w:val="single" w:color="0000FF"/>
        </w:rPr>
        <w:t xml:space="preserve">  </w:t>
      </w:r>
      <w:r>
        <w:rPr>
          <w:b/>
          <w:sz w:val="18"/>
        </w:rPr>
        <w:t xml:space="preserve"> </w:t>
      </w:r>
      <w:r>
        <w:rPr>
          <w:b/>
          <w:sz w:val="18"/>
        </w:rPr>
        <w:tab/>
        <w:t xml:space="preserve"> </w:t>
      </w:r>
      <w:r>
        <w:rPr>
          <w:b/>
          <w:sz w:val="18"/>
        </w:rPr>
        <w:tab/>
        <w:t xml:space="preserve"> </w:t>
      </w:r>
      <w:r>
        <w:rPr>
          <w:b/>
          <w:sz w:val="18"/>
        </w:rPr>
        <w:tab/>
      </w:r>
      <w:proofErr w:type="gramStart"/>
      <w:r>
        <w:rPr>
          <w:b/>
          <w:sz w:val="18"/>
        </w:rPr>
        <w:t>b</w:t>
      </w:r>
      <w:r>
        <w:rPr>
          <w:rFonts w:ascii="Calibri" w:eastAsia="Calibri" w:hAnsi="Calibri" w:cs="Calibri"/>
          <w:b/>
          <w:sz w:val="18"/>
        </w:rPr>
        <w:t>y</w:t>
      </w:r>
      <w:proofErr w:type="gramEnd"/>
      <w:r>
        <w:rPr>
          <w:rFonts w:ascii="Calibri" w:eastAsia="Calibri" w:hAnsi="Calibri" w:cs="Calibri"/>
          <w:b/>
          <w:sz w:val="18"/>
        </w:rPr>
        <w:t xml:space="preserve"> the day of the spring symposium (Friday, December </w:t>
      </w:r>
      <w:r w:rsidR="001A44AD">
        <w:rPr>
          <w:rFonts w:ascii="Calibri" w:eastAsia="Calibri" w:hAnsi="Calibri" w:cs="Calibri"/>
          <w:b/>
          <w:sz w:val="18"/>
        </w:rPr>
        <w:t>5</w:t>
      </w:r>
      <w:r>
        <w:rPr>
          <w:rFonts w:ascii="Calibri" w:eastAsia="Calibri" w:hAnsi="Calibri" w:cs="Calibri"/>
          <w:b/>
          <w:sz w:val="18"/>
        </w:rPr>
        <w:t xml:space="preserve">). </w:t>
      </w:r>
    </w:p>
    <w:p w:rsidR="00D9611A" w:rsidRDefault="00334C68">
      <w:pPr>
        <w:spacing w:after="0" w:line="259" w:lineRule="auto"/>
        <w:ind w:left="0" w:right="0" w:firstLine="0"/>
      </w:pPr>
      <w:r>
        <w:rPr>
          <w:rFonts w:ascii="Calibri" w:eastAsia="Calibri" w:hAnsi="Calibri" w:cs="Calibri"/>
          <w:b/>
          <w:color w:val="365F91"/>
          <w:sz w:val="18"/>
        </w:rPr>
        <w:t xml:space="preserve"> </w:t>
      </w:r>
    </w:p>
    <w:p w:rsidR="00D9611A" w:rsidRDefault="00334C68">
      <w:pPr>
        <w:spacing w:after="58" w:line="259" w:lineRule="auto"/>
        <w:ind w:left="0" w:right="0" w:firstLine="0"/>
      </w:pPr>
      <w:r>
        <w:rPr>
          <w:rFonts w:ascii="Calibri" w:eastAsia="Calibri" w:hAnsi="Calibri" w:cs="Calibri"/>
          <w:b/>
          <w:color w:val="365F91"/>
          <w:sz w:val="18"/>
        </w:rPr>
        <w:t xml:space="preserve"> </w:t>
      </w:r>
    </w:p>
    <w:p w:rsidR="00D9611A" w:rsidRDefault="00334C68">
      <w:pPr>
        <w:spacing w:after="187"/>
        <w:ind w:right="0"/>
      </w:pPr>
      <w:r>
        <w:rPr>
          <w:rFonts w:ascii="Calibri" w:eastAsia="Calibri" w:hAnsi="Calibri" w:cs="Calibri"/>
          <w:b/>
          <w:sz w:val="26"/>
        </w:rPr>
        <w:t>REWRITES.</w:t>
      </w:r>
      <w:r>
        <w:rPr>
          <w:b/>
          <w:sz w:val="19"/>
        </w:rPr>
        <w:t xml:space="preserve"> </w:t>
      </w:r>
      <w:r>
        <w:t xml:space="preserve">To encourage and facilitate further development of writing skills, the department requires a rewrite of the proposal and final paper. </w:t>
      </w:r>
      <w:r>
        <w:rPr>
          <w:b/>
          <w:u w:val="single" w:color="000000"/>
        </w:rPr>
        <w:t xml:space="preserve"> The first version of each</w:t>
      </w:r>
      <w:r>
        <w:rPr>
          <w:b/>
          <w:u w:val="single" w:color="000000"/>
        </w:rPr>
        <w:t xml:space="preserve"> assignment must be complete and polished, i.e. </w:t>
      </w:r>
      <w:r>
        <w:rPr>
          <w:b/>
          <w:u w:val="single" w:color="000000"/>
          <w:shd w:val="clear" w:color="auto" w:fill="DDD9C3"/>
        </w:rPr>
        <w:t xml:space="preserve">the first submission is </w:t>
      </w:r>
      <w:r>
        <w:rPr>
          <w:b/>
          <w:i/>
          <w:u w:val="single" w:color="000000"/>
          <w:shd w:val="clear" w:color="auto" w:fill="DDD9C3"/>
        </w:rPr>
        <w:t xml:space="preserve">NOT </w:t>
      </w:r>
      <w:r>
        <w:rPr>
          <w:b/>
          <w:u w:val="single" w:color="000000"/>
          <w:shd w:val="clear" w:color="auto" w:fill="DDD9C3"/>
        </w:rPr>
        <w:t>a rough draft</w:t>
      </w:r>
      <w:r>
        <w:rPr>
          <w:b/>
        </w:rPr>
        <w:t xml:space="preserve">. </w:t>
      </w:r>
      <w:r>
        <w:t xml:space="preserve">Faculty mentors will then provide guidance and suggestions for improving that version.    </w:t>
      </w:r>
    </w:p>
    <w:p w:rsidR="00D9611A" w:rsidRDefault="00334C68">
      <w:pPr>
        <w:ind w:left="787" w:right="0"/>
      </w:pPr>
      <w:r>
        <w:rPr>
          <w:b/>
        </w:rPr>
        <w:t xml:space="preserve">Note: </w:t>
      </w:r>
      <w:r>
        <w:t>It is within an individual instructor’s prerogative to refuse to rev</w:t>
      </w:r>
      <w:r>
        <w:t xml:space="preserve">iew an incomplete or late first submission.  </w:t>
      </w:r>
    </w:p>
    <w:p w:rsidR="00D9611A" w:rsidRDefault="00334C68">
      <w:pPr>
        <w:spacing w:after="191"/>
        <w:ind w:left="787" w:right="0"/>
      </w:pPr>
      <w:r>
        <w:rPr>
          <w:b/>
        </w:rPr>
        <w:t>Note:</w:t>
      </w:r>
      <w:r>
        <w:t xml:space="preserve"> Each mentor will determine how he or she will use the first submission in determining the final grade for each assignment. </w:t>
      </w:r>
    </w:p>
    <w:p w:rsidR="00D9611A" w:rsidRDefault="00334C68">
      <w:pPr>
        <w:spacing w:after="185" w:line="259" w:lineRule="auto"/>
        <w:ind w:left="720" w:right="0" w:firstLine="0"/>
      </w:pPr>
      <w:r>
        <w:t xml:space="preserve"> </w:t>
      </w:r>
    </w:p>
    <w:p w:rsidR="00D9611A" w:rsidRDefault="00334C68">
      <w:pPr>
        <w:pBdr>
          <w:top w:val="single" w:sz="16" w:space="0" w:color="C00000"/>
          <w:left w:val="single" w:sz="16" w:space="0" w:color="C00000"/>
          <w:bottom w:val="single" w:sz="16" w:space="0" w:color="C00000"/>
          <w:right w:val="single" w:sz="16" w:space="0" w:color="C00000"/>
        </w:pBdr>
        <w:spacing w:after="215" w:line="259" w:lineRule="auto"/>
        <w:ind w:left="0" w:right="0" w:firstLine="0"/>
      </w:pPr>
      <w:r>
        <w:rPr>
          <w:rFonts w:ascii="Calibri" w:eastAsia="Calibri" w:hAnsi="Calibri" w:cs="Calibri"/>
          <w:b/>
        </w:rPr>
        <w:t xml:space="preserve">Failure to complete ANY assignment = failure to meet course requirements = failure of the course. </w:t>
      </w:r>
    </w:p>
    <w:p w:rsidR="00D9611A" w:rsidRDefault="00334C68">
      <w:pPr>
        <w:spacing w:after="0" w:line="259" w:lineRule="auto"/>
        <w:ind w:left="0" w:right="0" w:firstLine="0"/>
      </w:pPr>
      <w:r>
        <w:rPr>
          <w:rFonts w:ascii="Calibri" w:eastAsia="Calibri" w:hAnsi="Calibri" w:cs="Calibri"/>
          <w:b/>
          <w:sz w:val="26"/>
        </w:rPr>
        <w:t xml:space="preserve"> </w:t>
      </w:r>
    </w:p>
    <w:p w:rsidR="00D9611A" w:rsidRDefault="00334C68">
      <w:pPr>
        <w:ind w:right="123"/>
      </w:pPr>
      <w:r>
        <w:rPr>
          <w:rFonts w:ascii="Calibri" w:eastAsia="Calibri" w:hAnsi="Calibri" w:cs="Calibri"/>
          <w:b/>
          <w:sz w:val="26"/>
        </w:rPr>
        <w:t>BIBLIOGRAPHIC FORMAT.</w:t>
      </w:r>
      <w:r>
        <w:rPr>
          <w:b/>
          <w:sz w:val="19"/>
        </w:rPr>
        <w:t xml:space="preserve"> </w:t>
      </w:r>
      <w:r>
        <w:t xml:space="preserve">All written work must conform to the </w:t>
      </w:r>
      <w:r>
        <w:rPr>
          <w:i/>
        </w:rPr>
        <w:t>Chicago Manual of Style</w:t>
      </w:r>
      <w:r w:rsidR="001A44AD">
        <w:rPr>
          <w:i/>
        </w:rPr>
        <w:t xml:space="preserve"> </w:t>
      </w:r>
      <w:r w:rsidR="001A44AD" w:rsidRPr="001A44AD">
        <w:t>(18</w:t>
      </w:r>
      <w:r w:rsidR="001A44AD" w:rsidRPr="001A44AD">
        <w:rPr>
          <w:vertAlign w:val="superscript"/>
        </w:rPr>
        <w:t>th</w:t>
      </w:r>
      <w:r w:rsidR="001A44AD" w:rsidRPr="001A44AD">
        <w:t xml:space="preserve"> ed.)</w:t>
      </w:r>
      <w:r w:rsidRPr="001A44AD">
        <w:t>,</w:t>
      </w:r>
      <w:r>
        <w:t xml:space="preserve"> the authoritative source for the form of bibliographic citation that th</w:t>
      </w:r>
      <w:r>
        <w:t xml:space="preserve">e department has adopted. This is the format required in HIST 297/298 and 299; no other format (e.g., MLA or APA) is acceptable. Students may consult Kate L. </w:t>
      </w:r>
      <w:proofErr w:type="spellStart"/>
      <w:r>
        <w:t>Turabian</w:t>
      </w:r>
      <w:proofErr w:type="spellEnd"/>
      <w:r>
        <w:t xml:space="preserve">, </w:t>
      </w:r>
      <w:r>
        <w:rPr>
          <w:i/>
        </w:rPr>
        <w:t>A Manual for Writers</w:t>
      </w:r>
      <w:r>
        <w:t xml:space="preserve">, or an equivalent abridgement of the </w:t>
      </w:r>
      <w:r>
        <w:rPr>
          <w:i/>
        </w:rPr>
        <w:t>Chicago Manual of Style</w:t>
      </w:r>
      <w:r>
        <w:t xml:space="preserve">.  </w:t>
      </w:r>
    </w:p>
    <w:p w:rsidR="00D9611A" w:rsidRDefault="00334C68">
      <w:pPr>
        <w:spacing w:after="0" w:line="259" w:lineRule="auto"/>
        <w:ind w:left="0" w:right="0" w:firstLine="0"/>
      </w:pPr>
      <w:r>
        <w:t xml:space="preserve"> </w:t>
      </w:r>
    </w:p>
    <w:p w:rsidR="00D9611A" w:rsidRDefault="00334C68">
      <w:pPr>
        <w:tabs>
          <w:tab w:val="center" w:pos="6880"/>
          <w:tab w:val="center" w:pos="8520"/>
        </w:tabs>
        <w:spacing w:after="0" w:line="259" w:lineRule="auto"/>
        <w:ind w:left="0" w:right="0" w:firstLine="0"/>
      </w:pPr>
      <w:r>
        <w:rPr>
          <w:rFonts w:ascii="Calibri" w:eastAsia="Calibri" w:hAnsi="Calibri" w:cs="Calibri"/>
        </w:rPr>
        <w:tab/>
      </w:r>
      <w:r>
        <w:rPr>
          <w:sz w:val="14"/>
        </w:rPr>
        <w:tab/>
      </w:r>
    </w:p>
    <w:p w:rsidR="00D9611A" w:rsidRDefault="00334C68">
      <w:pPr>
        <w:ind w:left="787" w:right="0"/>
      </w:pPr>
      <w:r>
        <w:rPr>
          <w:b/>
        </w:rPr>
        <w:t>NOTE:</w:t>
      </w:r>
      <w:r>
        <w:t xml:space="preserve"> The most recent versions of the </w:t>
      </w:r>
      <w:r>
        <w:rPr>
          <w:i/>
        </w:rPr>
        <w:t xml:space="preserve">Chicago Manual of Style </w:t>
      </w:r>
      <w:r>
        <w:t>(1</w:t>
      </w:r>
      <w:r w:rsidR="001A44AD">
        <w:t>8</w:t>
      </w:r>
      <w:r w:rsidR="001A44AD" w:rsidRPr="001A44AD">
        <w:rPr>
          <w:vertAlign w:val="superscript"/>
        </w:rPr>
        <w:t>th</w:t>
      </w:r>
      <w:r>
        <w:t xml:space="preserve">) and </w:t>
      </w:r>
      <w:proofErr w:type="spellStart"/>
      <w:r>
        <w:t>Turabian</w:t>
      </w:r>
      <w:proofErr w:type="spellEnd"/>
      <w:r>
        <w:t xml:space="preserve"> (8</w:t>
      </w:r>
      <w:r w:rsidR="001A44AD" w:rsidRPr="001A44AD">
        <w:rPr>
          <w:vertAlign w:val="superscript"/>
        </w:rPr>
        <w:t>th</w:t>
      </w:r>
      <w:r>
        <w:t xml:space="preserve">) include updated information for electronic citations. </w:t>
      </w:r>
      <w:proofErr w:type="gramStart"/>
      <w:r>
        <w:t>( Be</w:t>
      </w:r>
      <w:proofErr w:type="gramEnd"/>
      <w:r>
        <w:t xml:space="preserve"> sure to use the newest editions.)</w:t>
      </w:r>
      <w:r>
        <w:rPr>
          <w:sz w:val="34"/>
          <w:vertAlign w:val="superscript"/>
        </w:rPr>
        <w:t xml:space="preserve"> </w:t>
      </w:r>
    </w:p>
    <w:p w:rsidR="00D9611A" w:rsidRDefault="00334C68">
      <w:pPr>
        <w:spacing w:after="0" w:line="259" w:lineRule="auto"/>
        <w:ind w:left="720" w:right="0" w:firstLine="0"/>
      </w:pPr>
      <w:r>
        <w:t xml:space="preserve"> </w:t>
      </w:r>
    </w:p>
    <w:p w:rsidR="00D9611A" w:rsidRDefault="00334C68">
      <w:pPr>
        <w:spacing w:after="0" w:line="239" w:lineRule="auto"/>
        <w:ind w:left="720" w:right="0" w:firstLine="0"/>
      </w:pPr>
      <w:r>
        <w:t xml:space="preserve">The </w:t>
      </w:r>
      <w:r>
        <w:rPr>
          <w:u w:val="single" w:color="000000"/>
        </w:rPr>
        <w:t>library’s “Citing Sources” guides for non-print and non-</w:t>
      </w:r>
      <w:r>
        <w:rPr>
          <w:u w:val="single" w:color="000000"/>
        </w:rPr>
        <w:t>print sources</w:t>
      </w:r>
      <w:r>
        <w:t xml:space="preserve"> provide quick, up-to-date instructions and samples. </w:t>
      </w:r>
      <w:r>
        <w:rPr>
          <w:sz w:val="19"/>
        </w:rPr>
        <w:t xml:space="preserve"> </w:t>
      </w:r>
    </w:p>
    <w:p w:rsidR="00D9611A" w:rsidRDefault="00334C68">
      <w:pPr>
        <w:spacing w:after="0" w:line="259" w:lineRule="auto"/>
        <w:ind w:left="720" w:right="0" w:firstLine="0"/>
      </w:pPr>
      <w:r>
        <w:t xml:space="preserve"> </w:t>
      </w:r>
    </w:p>
    <w:p w:rsidR="00D9611A" w:rsidRDefault="00334C68">
      <w:pPr>
        <w:spacing w:after="24" w:line="259" w:lineRule="auto"/>
        <w:ind w:left="720" w:right="0" w:firstLine="0"/>
      </w:pPr>
      <w:r>
        <w:t xml:space="preserve"> </w:t>
      </w:r>
    </w:p>
    <w:p w:rsidR="00D9611A" w:rsidRDefault="00334C68">
      <w:pPr>
        <w:spacing w:after="40" w:line="216" w:lineRule="auto"/>
        <w:ind w:left="-5" w:right="0"/>
      </w:pPr>
      <w:r>
        <w:rPr>
          <w:rFonts w:ascii="Calibri" w:eastAsia="Calibri" w:hAnsi="Calibri" w:cs="Calibri"/>
          <w:b/>
          <w:sz w:val="26"/>
        </w:rPr>
        <w:t>DEADLINES.</w:t>
      </w:r>
      <w:r>
        <w:rPr>
          <w:b/>
          <w:sz w:val="19"/>
        </w:rPr>
        <w:t xml:space="preserve"> </w:t>
      </w:r>
      <w:r>
        <w:rPr>
          <w:b/>
        </w:rPr>
        <w:t xml:space="preserve">The deadline for all assignments is 12:00 noon of the due date. </w:t>
      </w:r>
    </w:p>
    <w:p w:rsidR="00D9611A" w:rsidRDefault="00334C68">
      <w:pPr>
        <w:spacing w:after="0" w:line="259" w:lineRule="auto"/>
        <w:ind w:left="0" w:right="0" w:firstLine="0"/>
      </w:pPr>
      <w:r>
        <w:rPr>
          <w:b/>
        </w:rPr>
        <w:t xml:space="preserve"> </w:t>
      </w:r>
    </w:p>
    <w:p w:rsidR="00D9611A" w:rsidRDefault="00334C68">
      <w:pPr>
        <w:ind w:right="0"/>
      </w:pPr>
      <w:r>
        <w:t xml:space="preserve">If a paper is late, its grade will be reduced </w:t>
      </w:r>
      <w:r>
        <w:rPr>
          <w:i/>
        </w:rPr>
        <w:t xml:space="preserve">ten points for each twenty-four hour period, or portion </w:t>
      </w:r>
      <w:r>
        <w:rPr>
          <w:i/>
        </w:rPr>
        <w:t>thereof</w:t>
      </w:r>
      <w:r>
        <w:t>, beyond the stated deadline.</w:t>
      </w:r>
      <w:r>
        <w:rPr>
          <w:b/>
        </w:rPr>
        <w:t xml:space="preserve"> </w:t>
      </w:r>
    </w:p>
    <w:p w:rsidR="00D9611A" w:rsidRDefault="00334C68">
      <w:pPr>
        <w:spacing w:after="0" w:line="259" w:lineRule="auto"/>
        <w:ind w:left="0" w:right="0" w:firstLine="0"/>
      </w:pPr>
      <w:r>
        <w:t xml:space="preserve"> </w:t>
      </w:r>
    </w:p>
    <w:p w:rsidR="00D9611A" w:rsidRDefault="00334C68">
      <w:pPr>
        <w:ind w:right="0"/>
      </w:pPr>
      <w:r>
        <w:t xml:space="preserve">** </w:t>
      </w:r>
      <w:r>
        <w:rPr>
          <w:u w:val="single" w:color="000000"/>
        </w:rPr>
        <w:t>Only the chair of the department</w:t>
      </w:r>
      <w:r>
        <w:t xml:space="preserve"> can grant deadline extensions for any paper and then only under the most extenuating of circumstances.  </w:t>
      </w:r>
    </w:p>
    <w:p w:rsidR="00D9611A" w:rsidRDefault="00334C68">
      <w:pPr>
        <w:spacing w:after="0" w:line="259" w:lineRule="auto"/>
        <w:ind w:left="0" w:right="0" w:firstLine="0"/>
      </w:pPr>
      <w:r>
        <w:t xml:space="preserve"> </w:t>
      </w:r>
    </w:p>
    <w:p w:rsidR="00D9611A" w:rsidRDefault="00334C68">
      <w:pPr>
        <w:spacing w:after="0" w:line="216" w:lineRule="auto"/>
        <w:ind w:left="-5" w:right="0"/>
      </w:pPr>
      <w:r>
        <w:rPr>
          <w:rFonts w:ascii="Wingdings 3" w:eastAsia="Wingdings 3" w:hAnsi="Wingdings 3" w:cs="Wingdings 3"/>
        </w:rPr>
        <w:t></w:t>
      </w:r>
      <w:r>
        <w:rPr>
          <w:b/>
        </w:rPr>
        <w:t>Unless an electronic version is previously agreed upon by faculty mentor</w:t>
      </w:r>
      <w:r>
        <w:rPr>
          <w:b/>
        </w:rPr>
        <w:t xml:space="preserve"> and student, </w:t>
      </w:r>
      <w:r>
        <w:rPr>
          <w:b/>
          <w:u w:val="single" w:color="000000"/>
        </w:rPr>
        <w:t>paper</w:t>
      </w:r>
      <w:r>
        <w:rPr>
          <w:b/>
        </w:rPr>
        <w:t xml:space="preserve"> copies of the completed assignments are due at noon on the dates noted in the syllabus.  </w:t>
      </w:r>
    </w:p>
    <w:p w:rsidR="00D9611A" w:rsidRDefault="00334C68">
      <w:pPr>
        <w:spacing w:after="0" w:line="259" w:lineRule="auto"/>
        <w:ind w:left="0" w:right="0" w:firstLine="0"/>
      </w:pPr>
      <w:r>
        <w:t xml:space="preserve"> </w:t>
      </w:r>
    </w:p>
    <w:p w:rsidR="00D9611A" w:rsidRDefault="00334C68">
      <w:pPr>
        <w:spacing w:after="24" w:line="259" w:lineRule="auto"/>
        <w:ind w:left="0" w:right="0" w:firstLine="0"/>
      </w:pPr>
      <w:r>
        <w:rPr>
          <w:rFonts w:ascii="Calibri" w:eastAsia="Calibri" w:hAnsi="Calibri" w:cs="Calibri"/>
          <w:sz w:val="20"/>
        </w:rPr>
        <w:t xml:space="preserve"> </w:t>
      </w:r>
    </w:p>
    <w:p w:rsidR="00D9611A" w:rsidRDefault="00334C68">
      <w:pPr>
        <w:spacing w:after="35"/>
        <w:ind w:right="0"/>
      </w:pPr>
      <w:r>
        <w:rPr>
          <w:rFonts w:ascii="Calibri" w:eastAsia="Calibri" w:hAnsi="Calibri" w:cs="Calibri"/>
          <w:b/>
          <w:sz w:val="26"/>
        </w:rPr>
        <w:t>COMPUTER CRASHES.</w:t>
      </w:r>
      <w:r>
        <w:rPr>
          <w:b/>
          <w:sz w:val="19"/>
        </w:rPr>
        <w:t xml:space="preserve"> </w:t>
      </w:r>
      <w:r>
        <w:t>Hard drive crashes and other computer woes will not be accepted as excuses for late submission. Students should, given the c</w:t>
      </w:r>
      <w:r>
        <w:t xml:space="preserve">omplexity of the research task they are pursuing, be sure that they maintain adequate backup copies of all aspects of their work. </w:t>
      </w:r>
    </w:p>
    <w:p w:rsidR="00D9611A" w:rsidRDefault="00334C68">
      <w:pPr>
        <w:spacing w:after="0" w:line="259" w:lineRule="auto"/>
        <w:ind w:left="0" w:right="0" w:firstLine="0"/>
      </w:pPr>
      <w:r>
        <w:rPr>
          <w:rFonts w:ascii="Calibri" w:eastAsia="Calibri" w:hAnsi="Calibri" w:cs="Calibri"/>
          <w:b/>
          <w:sz w:val="26"/>
        </w:rPr>
        <w:lastRenderedPageBreak/>
        <w:t xml:space="preserve"> </w:t>
      </w:r>
    </w:p>
    <w:p w:rsidR="00D9611A" w:rsidRDefault="00334C68">
      <w:pPr>
        <w:ind w:right="0"/>
      </w:pPr>
      <w:r>
        <w:rPr>
          <w:rFonts w:ascii="Calibri" w:eastAsia="Calibri" w:hAnsi="Calibri" w:cs="Calibri"/>
          <w:b/>
          <w:sz w:val="26"/>
        </w:rPr>
        <w:t>GRADING.</w:t>
      </w:r>
      <w:r>
        <w:rPr>
          <w:b/>
          <w:sz w:val="19"/>
        </w:rPr>
        <w:t xml:space="preserve"> </w:t>
      </w:r>
      <w:r>
        <w:t xml:space="preserve">Papers have the following value toward determination of the final grade for the course: </w:t>
      </w:r>
    </w:p>
    <w:p w:rsidR="00D9611A" w:rsidRDefault="00334C68">
      <w:pPr>
        <w:spacing w:after="36" w:line="259" w:lineRule="auto"/>
        <w:ind w:left="0" w:right="0" w:firstLine="0"/>
      </w:pPr>
      <w:r>
        <w:rPr>
          <w:sz w:val="16"/>
        </w:rPr>
        <w:t xml:space="preserve"> </w:t>
      </w:r>
    </w:p>
    <w:p w:rsidR="00D9611A" w:rsidRDefault="00334C68">
      <w:pPr>
        <w:tabs>
          <w:tab w:val="center" w:pos="1106"/>
          <w:tab w:val="center" w:pos="3803"/>
        </w:tabs>
        <w:ind w:left="0" w:right="0" w:firstLine="0"/>
      </w:pPr>
      <w:r>
        <w:rPr>
          <w:rFonts w:ascii="Calibri" w:eastAsia="Calibri" w:hAnsi="Calibri" w:cs="Calibri"/>
        </w:rPr>
        <w:tab/>
      </w:r>
      <w:r>
        <w:t>Propo</w:t>
      </w:r>
      <w:r>
        <w:t xml:space="preserve">sal                            </w:t>
      </w:r>
      <w:r>
        <w:tab/>
        <w:t xml:space="preserve">10%  </w:t>
      </w:r>
    </w:p>
    <w:p w:rsidR="00D9611A" w:rsidRDefault="00334C68">
      <w:pPr>
        <w:tabs>
          <w:tab w:val="center" w:pos="1767"/>
          <w:tab w:val="center" w:pos="3803"/>
          <w:tab w:val="center" w:pos="4321"/>
          <w:tab w:val="center" w:pos="5761"/>
        </w:tabs>
        <w:ind w:left="0" w:right="0" w:firstLine="0"/>
      </w:pPr>
      <w:r>
        <w:rPr>
          <w:rFonts w:ascii="Calibri" w:eastAsia="Calibri" w:hAnsi="Calibri" w:cs="Calibri"/>
        </w:rPr>
        <w:tab/>
      </w:r>
      <w:r>
        <w:t>Annotated Bibliography</w:t>
      </w:r>
      <w:r>
        <w:rPr>
          <w:rFonts w:ascii="Calibri" w:eastAsia="Calibri" w:hAnsi="Calibri" w:cs="Calibri"/>
        </w:rPr>
        <w:t xml:space="preserve">  </w:t>
      </w:r>
      <w:r>
        <w:rPr>
          <w:rFonts w:ascii="Calibri" w:eastAsia="Calibri" w:hAnsi="Calibri" w:cs="Calibri"/>
        </w:rPr>
        <w:tab/>
      </w:r>
      <w:r>
        <w:t xml:space="preserve">20%  </w:t>
      </w:r>
      <w:r>
        <w:tab/>
        <w:t xml:space="preserve">                </w:t>
      </w:r>
      <w:r>
        <w:tab/>
        <w:t xml:space="preserve">  </w:t>
      </w:r>
    </w:p>
    <w:p w:rsidR="00D9611A" w:rsidRDefault="00334C68">
      <w:pPr>
        <w:tabs>
          <w:tab w:val="center" w:pos="2369"/>
        </w:tabs>
        <w:ind w:left="0" w:right="0" w:firstLine="0"/>
      </w:pPr>
      <w:r>
        <w:t xml:space="preserve"> </w:t>
      </w:r>
      <w:r>
        <w:tab/>
        <w:t xml:space="preserve">Historical Research Paper           70% </w:t>
      </w:r>
    </w:p>
    <w:p w:rsidR="00D9611A" w:rsidRDefault="00334C68">
      <w:pPr>
        <w:spacing w:after="0" w:line="259" w:lineRule="auto"/>
        <w:ind w:left="0" w:right="0" w:firstLine="0"/>
      </w:pPr>
      <w:r>
        <w:rPr>
          <w:rFonts w:ascii="Calibri" w:eastAsia="Calibri" w:hAnsi="Calibri" w:cs="Calibri"/>
        </w:rPr>
        <w:t xml:space="preserve"> </w:t>
      </w:r>
    </w:p>
    <w:p w:rsidR="00D9611A" w:rsidRDefault="00334C68">
      <w:pPr>
        <w:ind w:right="0"/>
      </w:pPr>
      <w:r>
        <w:t xml:space="preserve">The grading scale for each assignment: </w:t>
      </w:r>
    </w:p>
    <w:p w:rsidR="00D9611A" w:rsidRDefault="00334C68">
      <w:pPr>
        <w:spacing w:after="0" w:line="259" w:lineRule="auto"/>
        <w:ind w:left="0" w:right="0" w:firstLine="0"/>
      </w:pPr>
      <w:r>
        <w:t xml:space="preserve"> </w:t>
      </w:r>
    </w:p>
    <w:p w:rsidR="00D9611A" w:rsidRDefault="00334C68">
      <w:pPr>
        <w:numPr>
          <w:ilvl w:val="0"/>
          <w:numId w:val="5"/>
        </w:numPr>
        <w:ind w:right="0" w:hanging="324"/>
      </w:pPr>
      <w:r>
        <w:t xml:space="preserve">Unusual Excellence        </w:t>
      </w:r>
      <w:r>
        <w:tab/>
        <w:t xml:space="preserve">            (93 or higher = A; 90-92 = A-) </w:t>
      </w:r>
    </w:p>
    <w:p w:rsidR="00D9611A" w:rsidRDefault="00334C68">
      <w:pPr>
        <w:numPr>
          <w:ilvl w:val="0"/>
          <w:numId w:val="5"/>
        </w:numPr>
        <w:ind w:right="0" w:hanging="324"/>
      </w:pPr>
      <w:r>
        <w:t xml:space="preserve">Work </w:t>
      </w:r>
      <w:r>
        <w:t xml:space="preserve">Distinctly Above Average    (87-89 = B+; 83-86 = B; 80-82 = B-)  </w:t>
      </w:r>
    </w:p>
    <w:p w:rsidR="00D9611A" w:rsidRDefault="00334C68">
      <w:pPr>
        <w:numPr>
          <w:ilvl w:val="0"/>
          <w:numId w:val="5"/>
        </w:numPr>
        <w:ind w:right="0" w:hanging="324"/>
      </w:pPr>
      <w:r>
        <w:t xml:space="preserve">Work of Average Quality               (77-79 = C+; 73-76 = C; 70-72 = C-)  </w:t>
      </w:r>
    </w:p>
    <w:p w:rsidR="00D9611A" w:rsidRDefault="00334C68">
      <w:pPr>
        <w:numPr>
          <w:ilvl w:val="0"/>
          <w:numId w:val="5"/>
        </w:numPr>
        <w:ind w:right="0" w:hanging="324"/>
      </w:pPr>
      <w:r>
        <w:t xml:space="preserve">Work of Below Average Quality   (67-69 = D+; 60-66 = D) </w:t>
      </w:r>
    </w:p>
    <w:p w:rsidR="00D9611A" w:rsidRDefault="00334C68">
      <w:pPr>
        <w:ind w:left="787" w:right="0"/>
      </w:pPr>
      <w:r>
        <w:t xml:space="preserve">F    Failure, No Credit                          (0-59 = </w:t>
      </w:r>
      <w:r>
        <w:t xml:space="preserve">F) </w:t>
      </w:r>
    </w:p>
    <w:p w:rsidR="00D9611A" w:rsidRDefault="00334C68">
      <w:pPr>
        <w:spacing w:after="5" w:line="259" w:lineRule="auto"/>
        <w:ind w:left="864" w:right="0" w:firstLine="0"/>
      </w:pPr>
      <w:r>
        <w:rPr>
          <w:sz w:val="16"/>
        </w:rPr>
        <w:t xml:space="preserve"> </w:t>
      </w:r>
    </w:p>
    <w:p w:rsidR="00D9611A" w:rsidRDefault="00334C68">
      <w:pPr>
        <w:spacing w:after="122" w:line="259" w:lineRule="auto"/>
        <w:ind w:left="864" w:right="0" w:firstLine="0"/>
      </w:pPr>
      <w:r>
        <w:rPr>
          <w:sz w:val="16"/>
        </w:rPr>
        <w:t xml:space="preserve"> </w:t>
      </w:r>
    </w:p>
    <w:p w:rsidR="00D9611A" w:rsidRDefault="00334C68">
      <w:pPr>
        <w:spacing w:after="5" w:line="227" w:lineRule="auto"/>
        <w:ind w:left="-5" w:right="90"/>
        <w:jc w:val="both"/>
      </w:pPr>
      <w:r w:rsidRPr="001A44AD">
        <w:rPr>
          <w:rFonts w:ascii="Calibri" w:eastAsia="Calibri" w:hAnsi="Calibri" w:cs="Calibri"/>
          <w:b/>
          <w:sz w:val="26"/>
        </w:rPr>
        <w:t>DEPARTMENTAL SYMPOSIUM</w:t>
      </w:r>
      <w:r>
        <w:rPr>
          <w:b/>
          <w:sz w:val="26"/>
        </w:rPr>
        <w:t>.</w:t>
      </w:r>
      <w:r>
        <w:rPr>
          <w:b/>
          <w:sz w:val="19"/>
        </w:rPr>
        <w:t xml:space="preserve"> </w:t>
      </w:r>
      <w:r>
        <w:t xml:space="preserve">All 485 students are </w:t>
      </w:r>
      <w:r>
        <w:rPr>
          <w:i/>
        </w:rPr>
        <w:t>required</w:t>
      </w:r>
      <w:r>
        <w:t xml:space="preserve"> to participate in the department’s semiannual Symposium. This opportunity for students to share results of their research is held on the last day of the fall term, Friday, December 5</w:t>
      </w:r>
      <w:bookmarkStart w:id="0" w:name="_GoBack"/>
      <w:bookmarkEnd w:id="0"/>
      <w:r>
        <w:t xml:space="preserve">. Student </w:t>
      </w:r>
      <w:r>
        <w:t xml:space="preserve">presentations at the Symposium are organized into panels of two or three papers moderated by a member of the history faculty and are expected to be succinct, </w:t>
      </w:r>
      <w:r>
        <w:rPr>
          <w:u w:val="single" w:color="000000"/>
        </w:rPr>
        <w:t>polished</w:t>
      </w:r>
      <w:r>
        <w:t xml:space="preserve"> 8-10minute summaries. Participation is a</w:t>
      </w:r>
      <w:r>
        <w:rPr>
          <w:i/>
        </w:rPr>
        <w:t xml:space="preserve"> requirement</w:t>
      </w:r>
      <w:r>
        <w:t xml:space="preserve"> of HIST 485 and an important aspect </w:t>
      </w:r>
      <w:r>
        <w:t>of the program of Outcomes Assessment that the department is required to conduct annually by the Commonwealth of Virginia.</w:t>
      </w:r>
      <w:r>
        <w:rPr>
          <w:sz w:val="19"/>
        </w:rPr>
        <w:t xml:space="preserve">  </w:t>
      </w:r>
    </w:p>
    <w:p w:rsidR="00D9611A" w:rsidRDefault="00334C68">
      <w:pPr>
        <w:spacing w:after="17" w:line="259" w:lineRule="auto"/>
        <w:ind w:left="0" w:right="0" w:firstLine="0"/>
      </w:pPr>
      <w:r>
        <w:rPr>
          <w:sz w:val="16"/>
        </w:rPr>
        <w:t xml:space="preserve"> </w:t>
      </w:r>
    </w:p>
    <w:p w:rsidR="00D9611A" w:rsidRDefault="00334C68">
      <w:pPr>
        <w:spacing w:after="108" w:line="259" w:lineRule="auto"/>
        <w:ind w:left="0" w:right="0" w:firstLine="0"/>
      </w:pPr>
      <w:r>
        <w:rPr>
          <w:rFonts w:ascii="Calibri" w:eastAsia="Calibri" w:hAnsi="Calibri" w:cs="Calibri"/>
          <w:sz w:val="16"/>
        </w:rPr>
        <w:t xml:space="preserve"> </w:t>
      </w:r>
    </w:p>
    <w:p w:rsidR="00D9611A" w:rsidRDefault="00334C68">
      <w:pPr>
        <w:ind w:right="0"/>
      </w:pPr>
      <w:r w:rsidRPr="001A44AD">
        <w:rPr>
          <w:rFonts w:ascii="Calibri" w:eastAsia="Calibri" w:hAnsi="Calibri" w:cs="Calibri"/>
          <w:b/>
          <w:sz w:val="28"/>
          <w:szCs w:val="28"/>
        </w:rPr>
        <w:t>IV</w:t>
      </w:r>
      <w:proofErr w:type="gramStart"/>
      <w:r w:rsidRPr="001A44AD">
        <w:rPr>
          <w:rFonts w:ascii="Calibri" w:eastAsia="Calibri" w:hAnsi="Calibri" w:cs="Calibri"/>
          <w:b/>
          <w:sz w:val="28"/>
          <w:szCs w:val="28"/>
        </w:rPr>
        <w:t>.</w:t>
      </w:r>
      <w:r w:rsidRPr="001A44AD">
        <w:rPr>
          <w:b/>
          <w:sz w:val="28"/>
          <w:szCs w:val="28"/>
        </w:rPr>
        <w:t xml:space="preserve">  </w:t>
      </w:r>
      <w:r w:rsidRPr="001A44AD">
        <w:rPr>
          <w:rFonts w:ascii="Calibri" w:eastAsia="Calibri" w:hAnsi="Calibri" w:cs="Calibri"/>
          <w:b/>
          <w:sz w:val="28"/>
          <w:szCs w:val="28"/>
          <w:u w:val="single" w:color="000000"/>
        </w:rPr>
        <w:t>COURSE</w:t>
      </w:r>
      <w:proofErr w:type="gramEnd"/>
      <w:r w:rsidRPr="001A44AD">
        <w:rPr>
          <w:rFonts w:ascii="Calibri" w:eastAsia="Calibri" w:hAnsi="Calibri" w:cs="Calibri"/>
          <w:b/>
          <w:sz w:val="28"/>
          <w:szCs w:val="28"/>
          <w:u w:val="single" w:color="000000"/>
        </w:rPr>
        <w:t xml:space="preserve"> WEBSITE</w:t>
      </w:r>
      <w:r w:rsidRPr="001A44AD">
        <w:rPr>
          <w:rFonts w:ascii="Calibri" w:eastAsia="Calibri" w:hAnsi="Calibri" w:cs="Calibri"/>
          <w:b/>
          <w:sz w:val="28"/>
          <w:szCs w:val="28"/>
        </w:rPr>
        <w:t>.</w:t>
      </w:r>
      <w:r>
        <w:rPr>
          <w:rFonts w:ascii="Calibri" w:eastAsia="Calibri" w:hAnsi="Calibri" w:cs="Calibri"/>
          <w:b/>
          <w:sz w:val="26"/>
        </w:rPr>
        <w:t xml:space="preserve"> </w:t>
      </w:r>
      <w:r>
        <w:t>The department provides a historical research website that contains information pertinent to each of the r</w:t>
      </w:r>
      <w:r>
        <w:t>equired assignments:</w:t>
      </w:r>
      <w:hyperlink r:id="rId5">
        <w:r>
          <w:t xml:space="preserve"> </w:t>
        </w:r>
      </w:hyperlink>
      <w:hyperlink r:id="rId6">
        <w:r>
          <w:rPr>
            <w:color w:val="0000FF"/>
            <w:u w:val="single" w:color="0000FF"/>
          </w:rPr>
          <w:t>http://cas</w:t>
        </w:r>
      </w:hyperlink>
      <w:hyperlink r:id="rId7">
        <w:r>
          <w:rPr>
            <w:color w:val="0000FF"/>
            <w:u w:val="single" w:color="0000FF"/>
          </w:rPr>
          <w:t>.</w:t>
        </w:r>
      </w:hyperlink>
      <w:hyperlink r:id="rId8">
        <w:r>
          <w:rPr>
            <w:color w:val="0000FF"/>
            <w:u w:val="single" w:color="0000FF"/>
          </w:rPr>
          <w:t>umw.edu</w:t>
        </w:r>
      </w:hyperlink>
      <w:hyperlink r:id="rId9">
        <w:r>
          <w:rPr>
            <w:color w:val="0000FF"/>
            <w:u w:val="single" w:color="0000FF"/>
          </w:rPr>
          <w:t>/</w:t>
        </w:r>
      </w:hyperlink>
      <w:hyperlink r:id="rId10">
        <w:r>
          <w:rPr>
            <w:color w:val="0000FF"/>
            <w:u w:val="single" w:color="0000FF"/>
          </w:rPr>
          <w:t>hist</w:t>
        </w:r>
      </w:hyperlink>
      <w:hyperlink r:id="rId11">
        <w:r>
          <w:rPr>
            <w:color w:val="0000FF"/>
            <w:u w:val="single" w:color="0000FF"/>
          </w:rPr>
          <w:t>o</w:t>
        </w:r>
      </w:hyperlink>
      <w:hyperlink r:id="rId12">
        <w:r>
          <w:rPr>
            <w:color w:val="0000FF"/>
            <w:u w:val="single" w:color="0000FF"/>
          </w:rPr>
          <w:t>ryamericanstudies/hist</w:t>
        </w:r>
      </w:hyperlink>
      <w:hyperlink r:id="rId13">
        <w:r>
          <w:rPr>
            <w:color w:val="0000FF"/>
            <w:u w:val="single" w:color="0000FF"/>
          </w:rPr>
          <w:t>o</w:t>
        </w:r>
      </w:hyperlink>
      <w:hyperlink r:id="rId14">
        <w:r>
          <w:rPr>
            <w:color w:val="0000FF"/>
            <w:u w:val="single" w:color="0000FF"/>
          </w:rPr>
          <w:t>ry</w:t>
        </w:r>
      </w:hyperlink>
      <w:hyperlink r:id="rId15">
        <w:r>
          <w:rPr>
            <w:color w:val="0000FF"/>
            <w:u w:val="single" w:color="0000FF"/>
          </w:rPr>
          <w:t>-</w:t>
        </w:r>
      </w:hyperlink>
      <w:hyperlink r:id="rId16">
        <w:r>
          <w:rPr>
            <w:color w:val="0000FF"/>
            <w:u w:val="single" w:color="0000FF"/>
          </w:rPr>
          <w:t>department</w:t>
        </w:r>
      </w:hyperlink>
      <w:hyperlink r:id="rId17"/>
      <w:hyperlink r:id="rId18">
        <w:r>
          <w:rPr>
            <w:color w:val="0000FF"/>
            <w:u w:val="single" w:color="0000FF"/>
          </w:rPr>
          <w:t>res</w:t>
        </w:r>
      </w:hyperlink>
      <w:hyperlink r:id="rId19">
        <w:r>
          <w:rPr>
            <w:color w:val="0000FF"/>
            <w:u w:val="single" w:color="0000FF"/>
          </w:rPr>
          <w:t>o</w:t>
        </w:r>
      </w:hyperlink>
      <w:hyperlink r:id="rId20">
        <w:r>
          <w:rPr>
            <w:color w:val="0000FF"/>
            <w:u w:val="single" w:color="0000FF"/>
          </w:rPr>
          <w:t>urces/</w:t>
        </w:r>
      </w:hyperlink>
      <w:hyperlink r:id="rId21">
        <w:r>
          <w:rPr>
            <w:color w:val="0000FF"/>
          </w:rPr>
          <w:t xml:space="preserve"> </w:t>
        </w:r>
      </w:hyperlink>
    </w:p>
    <w:p w:rsidR="00D9611A" w:rsidRDefault="00334C68">
      <w:pPr>
        <w:spacing w:after="0" w:line="259" w:lineRule="auto"/>
        <w:ind w:left="0" w:right="0" w:firstLine="0"/>
      </w:pPr>
      <w:r>
        <w:rPr>
          <w:sz w:val="16"/>
        </w:rPr>
        <w:t xml:space="preserve"> </w:t>
      </w:r>
    </w:p>
    <w:p w:rsidR="00D9611A" w:rsidRDefault="00334C68">
      <w:pPr>
        <w:spacing w:after="142" w:line="259" w:lineRule="auto"/>
        <w:ind w:left="0" w:right="0" w:firstLine="0"/>
      </w:pPr>
      <w:r>
        <w:rPr>
          <w:rFonts w:ascii="Calibri" w:eastAsia="Calibri" w:hAnsi="Calibri" w:cs="Calibri"/>
          <w:sz w:val="16"/>
        </w:rPr>
        <w:t xml:space="preserve"> </w:t>
      </w:r>
    </w:p>
    <w:p w:rsidR="00D9611A" w:rsidRPr="001A44AD" w:rsidRDefault="00334C68">
      <w:pPr>
        <w:pStyle w:val="Heading1"/>
        <w:ind w:left="-5"/>
        <w:rPr>
          <w:sz w:val="28"/>
          <w:szCs w:val="28"/>
        </w:rPr>
      </w:pPr>
      <w:r w:rsidRPr="001A44AD">
        <w:rPr>
          <w:sz w:val="28"/>
          <w:szCs w:val="28"/>
          <w:u w:val="none"/>
        </w:rPr>
        <w:t>V.</w:t>
      </w:r>
      <w:r w:rsidRPr="001A44AD">
        <w:rPr>
          <w:rFonts w:ascii="Times New Roman" w:eastAsia="Times New Roman" w:hAnsi="Times New Roman" w:cs="Times New Roman"/>
          <w:sz w:val="28"/>
          <w:szCs w:val="28"/>
          <w:u w:val="none"/>
        </w:rPr>
        <w:t xml:space="preserve">   </w:t>
      </w:r>
      <w:r w:rsidRPr="001A44AD">
        <w:rPr>
          <w:sz w:val="28"/>
          <w:szCs w:val="28"/>
        </w:rPr>
        <w:t>HISTORY HONORS</w:t>
      </w:r>
      <w:r w:rsidRPr="001A44AD">
        <w:rPr>
          <w:sz w:val="28"/>
          <w:szCs w:val="28"/>
          <w:u w:val="none"/>
        </w:rPr>
        <w:t xml:space="preserve"> </w:t>
      </w:r>
    </w:p>
    <w:p w:rsidR="00D9611A" w:rsidRDefault="00334C68">
      <w:pPr>
        <w:spacing w:after="12" w:line="259" w:lineRule="auto"/>
        <w:ind w:left="0" w:right="0" w:firstLine="0"/>
      </w:pPr>
      <w:r>
        <w:rPr>
          <w:sz w:val="16"/>
        </w:rPr>
        <w:t xml:space="preserve"> </w:t>
      </w:r>
    </w:p>
    <w:p w:rsidR="00D9611A" w:rsidRDefault="00334C68">
      <w:pPr>
        <w:ind w:right="0"/>
      </w:pPr>
      <w:r>
        <w:t xml:space="preserve">Students wishing to be considered for Honors in History must satisfy two rigorous requirements.  </w:t>
      </w:r>
    </w:p>
    <w:p w:rsidR="00D9611A" w:rsidRDefault="00334C68">
      <w:pPr>
        <w:spacing w:after="0" w:line="259" w:lineRule="auto"/>
        <w:ind w:left="0" w:right="0" w:firstLine="0"/>
      </w:pPr>
      <w:r>
        <w:t xml:space="preserve"> </w:t>
      </w:r>
    </w:p>
    <w:p w:rsidR="00D9611A" w:rsidRDefault="00334C68">
      <w:pPr>
        <w:ind w:right="0"/>
      </w:pPr>
      <w:r>
        <w:t>They must,</w:t>
      </w:r>
      <w:r>
        <w:t xml:space="preserve"> first, have a GPA in the major of not less than 3.5 and, second, must, on the recommendation of their HIST 485 faculty mentor, submit their Historical Research Paper to a faculty honors committee to be comprised of the student’s mentor and two additional </w:t>
      </w:r>
      <w:r>
        <w:t xml:space="preserve">members of the history faculty.  </w:t>
      </w:r>
    </w:p>
    <w:p w:rsidR="00D9611A" w:rsidRDefault="00334C68">
      <w:pPr>
        <w:spacing w:after="0" w:line="259" w:lineRule="auto"/>
        <w:ind w:left="0" w:right="0" w:firstLine="0"/>
      </w:pPr>
      <w:r>
        <w:t xml:space="preserve"> </w:t>
      </w:r>
    </w:p>
    <w:p w:rsidR="00D9611A" w:rsidRDefault="00334C68" w:rsidP="001A44AD">
      <w:pPr>
        <w:spacing w:after="5" w:line="227" w:lineRule="auto"/>
        <w:ind w:left="-5" w:right="468"/>
      </w:pPr>
      <w:r>
        <w:t>Students whose final paper is judged by this faculty panel to</w:t>
      </w:r>
      <w:r w:rsidR="001A44AD">
        <w:t xml:space="preserve"> be truly exceptional in breadt</w:t>
      </w:r>
      <w:r>
        <w:t>h and depth of research, analysis, and writing and who successfully “defend” their project before their faculty honors committe</w:t>
      </w:r>
      <w:r>
        <w:t xml:space="preserve">e are awarded the distinction of graduating with Honors in History. </w:t>
      </w:r>
    </w:p>
    <w:p w:rsidR="00D9611A" w:rsidRDefault="00334C68">
      <w:pPr>
        <w:spacing w:after="0" w:line="259" w:lineRule="auto"/>
        <w:ind w:left="0" w:right="0" w:firstLine="0"/>
      </w:pPr>
      <w:r>
        <w:rPr>
          <w:sz w:val="16"/>
        </w:rPr>
        <w:t xml:space="preserve"> </w:t>
      </w:r>
    </w:p>
    <w:p w:rsidR="00D9611A" w:rsidRPr="001A44AD" w:rsidRDefault="00334C68" w:rsidP="001A44AD">
      <w:pPr>
        <w:spacing w:after="101" w:line="259" w:lineRule="auto"/>
        <w:ind w:left="0" w:right="0" w:firstLine="0"/>
        <w:rPr>
          <w:rFonts w:asciiTheme="minorHAnsi" w:hAnsiTheme="minorHAnsi" w:cstheme="minorHAnsi"/>
          <w:b/>
        </w:rPr>
      </w:pPr>
      <w:r w:rsidRPr="001A44AD">
        <w:rPr>
          <w:rFonts w:asciiTheme="minorHAnsi" w:hAnsiTheme="minorHAnsi" w:cstheme="minorHAnsi"/>
          <w:b/>
          <w:sz w:val="16"/>
        </w:rPr>
        <w:t xml:space="preserve"> </w:t>
      </w:r>
      <w:r w:rsidRPr="001A44AD">
        <w:rPr>
          <w:rFonts w:asciiTheme="minorHAnsi" w:hAnsiTheme="minorHAnsi" w:cstheme="minorHAnsi"/>
          <w:b/>
          <w:sz w:val="28"/>
          <w:u w:color="000000"/>
        </w:rPr>
        <w:t>VI</w:t>
      </w:r>
      <w:proofErr w:type="gramStart"/>
      <w:r w:rsidRPr="001A44AD">
        <w:rPr>
          <w:rFonts w:asciiTheme="minorHAnsi" w:hAnsiTheme="minorHAnsi" w:cstheme="minorHAnsi"/>
          <w:b/>
          <w:sz w:val="28"/>
          <w:u w:color="000000"/>
        </w:rPr>
        <w:t>.</w:t>
      </w:r>
      <w:r w:rsidRPr="001A44AD">
        <w:rPr>
          <w:rFonts w:asciiTheme="minorHAnsi" w:hAnsiTheme="minorHAnsi" w:cstheme="minorHAnsi"/>
          <w:b/>
          <w:sz w:val="28"/>
        </w:rPr>
        <w:t xml:space="preserve">  </w:t>
      </w:r>
      <w:r w:rsidRPr="001A44AD">
        <w:rPr>
          <w:rFonts w:asciiTheme="minorHAnsi" w:hAnsiTheme="minorHAnsi" w:cstheme="minorHAnsi"/>
          <w:b/>
          <w:sz w:val="28"/>
          <w:u w:val="single" w:color="000000" w:themeColor="text1"/>
        </w:rPr>
        <w:t>HONOR</w:t>
      </w:r>
      <w:proofErr w:type="gramEnd"/>
      <w:r w:rsidRPr="001A44AD">
        <w:rPr>
          <w:rFonts w:asciiTheme="minorHAnsi" w:hAnsiTheme="minorHAnsi" w:cstheme="minorHAnsi"/>
          <w:b/>
          <w:sz w:val="28"/>
          <w:u w:val="single" w:color="000000" w:themeColor="text1"/>
        </w:rPr>
        <w:t xml:space="preserve"> PLEDGE</w:t>
      </w:r>
      <w:r w:rsidRPr="001A44AD">
        <w:rPr>
          <w:rFonts w:asciiTheme="minorHAnsi" w:hAnsiTheme="minorHAnsi" w:cstheme="minorHAnsi"/>
          <w:b/>
          <w:sz w:val="28"/>
        </w:rPr>
        <w:t xml:space="preserve"> </w:t>
      </w:r>
      <w:r w:rsidRPr="001A44AD">
        <w:rPr>
          <w:rFonts w:asciiTheme="minorHAnsi" w:hAnsiTheme="minorHAnsi" w:cstheme="minorHAnsi"/>
          <w:b/>
          <w:sz w:val="28"/>
          <w:u w:color="000000"/>
        </w:rPr>
        <w:t xml:space="preserve"> </w:t>
      </w:r>
    </w:p>
    <w:p w:rsidR="00D9611A" w:rsidRDefault="00334C68">
      <w:pPr>
        <w:spacing w:after="30" w:line="259" w:lineRule="auto"/>
        <w:ind w:left="360" w:right="0" w:firstLine="0"/>
      </w:pPr>
      <w:r>
        <w:rPr>
          <w:rFonts w:ascii="Calibri" w:eastAsia="Calibri" w:hAnsi="Calibri" w:cs="Calibri"/>
          <w:sz w:val="16"/>
        </w:rPr>
        <w:t xml:space="preserve"> </w:t>
      </w:r>
    </w:p>
    <w:p w:rsidR="00D9611A" w:rsidRDefault="00334C68">
      <w:pPr>
        <w:ind w:left="370" w:right="0"/>
      </w:pPr>
      <w:r>
        <w:t xml:space="preserve">The Pledge must appear on all assignment: first papers and rewrites.  </w:t>
      </w:r>
    </w:p>
    <w:p w:rsidR="00D9611A" w:rsidRDefault="00334C68">
      <w:pPr>
        <w:spacing w:after="0" w:line="259" w:lineRule="auto"/>
        <w:ind w:left="360" w:right="0" w:firstLine="0"/>
      </w:pPr>
      <w:r>
        <w:t xml:space="preserve"> </w:t>
      </w:r>
    </w:p>
    <w:p w:rsidR="00D9611A" w:rsidRDefault="00334C68">
      <w:pPr>
        <w:ind w:left="370" w:right="0"/>
      </w:pPr>
      <w:r>
        <w:t xml:space="preserve">Hard copies must have a </w:t>
      </w:r>
      <w:r w:rsidRPr="001A44AD">
        <w:rPr>
          <w:i/>
          <w:u w:val="single" w:color="FF0000"/>
        </w:rPr>
        <w:t>hand-written</w:t>
      </w:r>
      <w:r>
        <w:t xml:space="preserve"> signature.  </w:t>
      </w:r>
    </w:p>
    <w:p w:rsidR="001A44AD" w:rsidRDefault="001A44AD">
      <w:pPr>
        <w:ind w:left="370" w:right="0"/>
      </w:pPr>
    </w:p>
    <w:p w:rsidR="00D9611A" w:rsidRDefault="00334C68" w:rsidP="001A44AD">
      <w:pPr>
        <w:spacing w:after="0" w:line="259" w:lineRule="auto"/>
        <w:ind w:left="360" w:right="0" w:firstLine="0"/>
      </w:pPr>
      <w:r>
        <w:t xml:space="preserve">For more information on the Honor Code at UMW, click </w:t>
      </w:r>
      <w:hyperlink r:id="rId22">
        <w:r>
          <w:rPr>
            <w:color w:val="0000FF"/>
            <w:u w:val="single" w:color="0000FF"/>
          </w:rPr>
          <w:t>here</w:t>
        </w:r>
      </w:hyperlink>
      <w:hyperlink r:id="rId23">
        <w:r>
          <w:t>.</w:t>
        </w:r>
      </w:hyperlink>
      <w:r>
        <w:t xml:space="preserve"> </w:t>
      </w:r>
      <w:r>
        <w:rPr>
          <w:sz w:val="20"/>
        </w:rPr>
        <w:t xml:space="preserve"> </w:t>
      </w:r>
    </w:p>
    <w:p w:rsidR="00D9611A" w:rsidRPr="001A44AD" w:rsidRDefault="00334C68" w:rsidP="001A44AD">
      <w:pPr>
        <w:spacing w:after="0" w:line="259" w:lineRule="auto"/>
        <w:ind w:left="0" w:right="0" w:firstLine="0"/>
        <w:rPr>
          <w:rFonts w:asciiTheme="minorHAnsi" w:hAnsiTheme="minorHAnsi" w:cstheme="minorHAnsi"/>
        </w:rPr>
      </w:pPr>
      <w:r w:rsidRPr="001A44AD">
        <w:rPr>
          <w:rFonts w:asciiTheme="minorHAnsi" w:hAnsiTheme="minorHAnsi" w:cstheme="minorHAnsi"/>
          <w:b/>
          <w:sz w:val="44"/>
        </w:rPr>
        <w:lastRenderedPageBreak/>
        <w:t xml:space="preserve"> </w:t>
      </w:r>
      <w:r w:rsidRPr="001A44AD">
        <w:rPr>
          <w:rFonts w:asciiTheme="minorHAnsi" w:hAnsiTheme="minorHAnsi" w:cstheme="minorHAnsi"/>
          <w:b/>
          <w:sz w:val="28"/>
          <w:u w:color="000000"/>
        </w:rPr>
        <w:t>VII</w:t>
      </w:r>
      <w:proofErr w:type="gramStart"/>
      <w:r w:rsidRPr="001A44AD">
        <w:rPr>
          <w:rFonts w:asciiTheme="minorHAnsi" w:hAnsiTheme="minorHAnsi" w:cstheme="minorHAnsi"/>
          <w:b/>
          <w:sz w:val="28"/>
          <w:u w:color="000000"/>
        </w:rPr>
        <w:t xml:space="preserve">.  </w:t>
      </w:r>
      <w:r w:rsidRPr="001A44AD">
        <w:rPr>
          <w:rFonts w:asciiTheme="minorHAnsi" w:hAnsiTheme="minorHAnsi" w:cstheme="minorHAnsi"/>
          <w:b/>
          <w:sz w:val="28"/>
          <w:u w:val="single" w:color="000000" w:themeColor="text1"/>
        </w:rPr>
        <w:t>STYLE</w:t>
      </w:r>
      <w:proofErr w:type="gramEnd"/>
      <w:r w:rsidRPr="001A44AD">
        <w:rPr>
          <w:rFonts w:asciiTheme="minorHAnsi" w:hAnsiTheme="minorHAnsi" w:cstheme="minorHAnsi"/>
          <w:b/>
          <w:sz w:val="28"/>
          <w:u w:val="single" w:color="000000" w:themeColor="text1"/>
        </w:rPr>
        <w:t xml:space="preserve"> GUIDE FOR FINAL PAPER</w:t>
      </w:r>
      <w:r w:rsidRPr="001A44AD">
        <w:rPr>
          <w:rFonts w:asciiTheme="minorHAnsi" w:hAnsiTheme="minorHAnsi" w:cstheme="minorHAnsi"/>
          <w:sz w:val="28"/>
          <w:u w:color="000000"/>
        </w:rPr>
        <w:t xml:space="preserve"> </w:t>
      </w:r>
    </w:p>
    <w:p w:rsidR="00D9611A" w:rsidRDefault="00334C68">
      <w:pPr>
        <w:spacing w:after="56" w:line="259" w:lineRule="auto"/>
        <w:ind w:left="0" w:right="0" w:firstLine="0"/>
      </w:pPr>
      <w:r>
        <w:rPr>
          <w:sz w:val="16"/>
        </w:rPr>
        <w:t xml:space="preserve"> </w:t>
      </w:r>
    </w:p>
    <w:p w:rsidR="00D9611A" w:rsidRDefault="00334C68">
      <w:pPr>
        <w:numPr>
          <w:ilvl w:val="0"/>
          <w:numId w:val="6"/>
        </w:numPr>
        <w:ind w:left="1192" w:right="0" w:hanging="415"/>
      </w:pPr>
      <w:r>
        <w:rPr>
          <w:rFonts w:ascii="Calibri" w:eastAsia="Calibri" w:hAnsi="Calibri" w:cs="Calibri"/>
          <w:u w:val="single" w:color="000000"/>
        </w:rPr>
        <w:t>TEXT</w:t>
      </w:r>
      <w:r>
        <w:rPr>
          <w:rFonts w:ascii="Calibri" w:eastAsia="Calibri" w:hAnsi="Calibri" w:cs="Calibri"/>
        </w:rPr>
        <w:t xml:space="preserve"> LENGTH:</w:t>
      </w:r>
      <w:r>
        <w:t xml:space="preserve"> minimum – 30 </w:t>
      </w:r>
      <w:r>
        <w:t xml:space="preserve">pages; maximum – 40 pages (i.e., the paper </w:t>
      </w:r>
      <w:r>
        <w:rPr>
          <w:u w:val="single" w:color="000000"/>
        </w:rPr>
        <w:t>exclusive of</w:t>
      </w:r>
      <w:r>
        <w:t xml:space="preserve"> footnotes or endnotes, title page, abstract, bibliography, etc.). </w:t>
      </w:r>
    </w:p>
    <w:p w:rsidR="00D9611A" w:rsidRDefault="00334C68">
      <w:pPr>
        <w:numPr>
          <w:ilvl w:val="0"/>
          <w:numId w:val="6"/>
        </w:numPr>
        <w:ind w:left="1192" w:right="0" w:hanging="415"/>
      </w:pPr>
      <w:r>
        <w:rPr>
          <w:rFonts w:ascii="Calibri" w:eastAsia="Calibri" w:hAnsi="Calibri" w:cs="Calibri"/>
        </w:rPr>
        <w:t>MARGINS:</w:t>
      </w:r>
      <w:r>
        <w:t xml:space="preserve"> 1” on all sides. </w:t>
      </w:r>
    </w:p>
    <w:p w:rsidR="00D9611A" w:rsidRDefault="00334C68">
      <w:pPr>
        <w:numPr>
          <w:ilvl w:val="0"/>
          <w:numId w:val="6"/>
        </w:numPr>
        <w:ind w:left="1192" w:right="0" w:hanging="415"/>
      </w:pPr>
      <w:r>
        <w:rPr>
          <w:rFonts w:ascii="Calibri" w:eastAsia="Calibri" w:hAnsi="Calibri" w:cs="Calibri"/>
        </w:rPr>
        <w:t>FONT:</w:t>
      </w:r>
      <w:r>
        <w:t xml:space="preserve"> 12 pt. Times Roman. </w:t>
      </w:r>
    </w:p>
    <w:p w:rsidR="00D9611A" w:rsidRDefault="00334C68">
      <w:pPr>
        <w:numPr>
          <w:ilvl w:val="0"/>
          <w:numId w:val="6"/>
        </w:numPr>
        <w:ind w:left="1192" w:right="0" w:hanging="415"/>
      </w:pPr>
      <w:r>
        <w:rPr>
          <w:rFonts w:ascii="Calibri" w:eastAsia="Calibri" w:hAnsi="Calibri" w:cs="Calibri"/>
        </w:rPr>
        <w:t>DOCUMENTATION</w:t>
      </w:r>
      <w:r>
        <w:t xml:space="preserve">: footnotes or endnotes. </w:t>
      </w:r>
    </w:p>
    <w:p w:rsidR="00D9611A" w:rsidRDefault="00334C68">
      <w:pPr>
        <w:numPr>
          <w:ilvl w:val="0"/>
          <w:numId w:val="6"/>
        </w:numPr>
        <w:ind w:left="1192" w:right="0" w:hanging="415"/>
      </w:pPr>
      <w:r>
        <w:rPr>
          <w:rFonts w:ascii="Calibri" w:eastAsia="Calibri" w:hAnsi="Calibri" w:cs="Calibri"/>
        </w:rPr>
        <w:t>BIBLIOGRAPHY:</w:t>
      </w:r>
      <w:r>
        <w:t xml:space="preserve"> may be subdivided, e.g., “</w:t>
      </w:r>
      <w:r>
        <w:t xml:space="preserve">primary” and “secondary.” </w:t>
      </w:r>
    </w:p>
    <w:p w:rsidR="00D9611A" w:rsidRDefault="00334C68">
      <w:pPr>
        <w:numPr>
          <w:ilvl w:val="0"/>
          <w:numId w:val="6"/>
        </w:numPr>
        <w:ind w:left="1192" w:right="0" w:hanging="415"/>
      </w:pPr>
      <w:r>
        <w:rPr>
          <w:rFonts w:ascii="Calibri" w:eastAsia="Calibri" w:hAnsi="Calibri" w:cs="Calibri"/>
        </w:rPr>
        <w:t>PAGE NUMBERING:</w:t>
      </w:r>
      <w:r>
        <w:t xml:space="preserve"> consecutively through all materials, </w:t>
      </w:r>
      <w:r>
        <w:rPr>
          <w:u w:val="single" w:color="000000"/>
        </w:rPr>
        <w:t>excluding title page and abstract</w:t>
      </w:r>
      <w:r>
        <w:t xml:space="preserve">    (i.e., essay begins on page 1). </w:t>
      </w:r>
    </w:p>
    <w:p w:rsidR="00D9611A" w:rsidRDefault="00334C68">
      <w:pPr>
        <w:numPr>
          <w:ilvl w:val="0"/>
          <w:numId w:val="6"/>
        </w:numPr>
        <w:ind w:left="1192" w:right="0" w:hanging="415"/>
      </w:pPr>
      <w:r>
        <w:rPr>
          <w:rFonts w:ascii="Calibri" w:eastAsia="Calibri" w:hAnsi="Calibri" w:cs="Calibri"/>
        </w:rPr>
        <w:t>TITLE PAGE:</w:t>
      </w:r>
      <w:r>
        <w:t xml:space="preserve"> must include paper title and author’s name (centered), course number, instructor, and date. </w:t>
      </w:r>
    </w:p>
    <w:p w:rsidR="00D9611A" w:rsidRDefault="00334C68">
      <w:pPr>
        <w:numPr>
          <w:ilvl w:val="0"/>
          <w:numId w:val="6"/>
        </w:numPr>
        <w:spacing w:after="27"/>
        <w:ind w:left="1192" w:right="0" w:hanging="415"/>
      </w:pPr>
      <w:r>
        <w:rPr>
          <w:rFonts w:ascii="Calibri" w:eastAsia="Calibri" w:hAnsi="Calibri" w:cs="Calibri"/>
        </w:rPr>
        <w:t>ABSTRACT:</w:t>
      </w:r>
      <w:r>
        <w:t xml:space="preserve"> 100-150 word summary of final paper’s argument/contents. Must be the second page, after the title page.  </w:t>
      </w:r>
    </w:p>
    <w:p w:rsidR="00D9611A" w:rsidRDefault="00334C68">
      <w:pPr>
        <w:numPr>
          <w:ilvl w:val="0"/>
          <w:numId w:val="6"/>
        </w:numPr>
        <w:spacing w:after="0" w:line="259" w:lineRule="auto"/>
        <w:ind w:left="1192" w:right="0" w:hanging="415"/>
      </w:pPr>
      <w:r>
        <w:rPr>
          <w:rFonts w:ascii="Calibri" w:eastAsia="Calibri" w:hAnsi="Calibri" w:cs="Calibri"/>
        </w:rPr>
        <w:t xml:space="preserve">HONOR PLEDGE. </w:t>
      </w:r>
      <w:r>
        <w:t xml:space="preserve"> </w:t>
      </w:r>
    </w:p>
    <w:p w:rsidR="00D9611A" w:rsidRDefault="00334C68">
      <w:pPr>
        <w:spacing w:after="15" w:line="259" w:lineRule="auto"/>
        <w:ind w:left="0" w:right="0" w:firstLine="0"/>
      </w:pPr>
      <w:r>
        <w:rPr>
          <w:rFonts w:ascii="Calibri" w:eastAsia="Calibri" w:hAnsi="Calibri" w:cs="Calibri"/>
          <w:b/>
          <w:sz w:val="24"/>
        </w:rPr>
        <w:t xml:space="preserve"> </w:t>
      </w:r>
    </w:p>
    <w:p w:rsidR="00D9611A" w:rsidRDefault="00334C68">
      <w:pPr>
        <w:pStyle w:val="Heading1"/>
        <w:ind w:left="-5"/>
      </w:pPr>
      <w:r>
        <w:rPr>
          <w:sz w:val="28"/>
          <w:u w:val="none"/>
        </w:rPr>
        <w:t>VIII</w:t>
      </w:r>
      <w:proofErr w:type="gramStart"/>
      <w:r>
        <w:rPr>
          <w:sz w:val="28"/>
          <w:u w:val="none"/>
        </w:rPr>
        <w:t>.</w:t>
      </w:r>
      <w:r w:rsidR="001A44AD">
        <w:rPr>
          <w:sz w:val="28"/>
          <w:u w:val="none"/>
        </w:rPr>
        <w:t xml:space="preserve">  </w:t>
      </w:r>
      <w:r>
        <w:rPr>
          <w:sz w:val="28"/>
        </w:rPr>
        <w:t>RESOURCES</w:t>
      </w:r>
      <w:proofErr w:type="gramEnd"/>
      <w:r>
        <w:rPr>
          <w:sz w:val="28"/>
          <w:u w:val="none"/>
        </w:rPr>
        <w:t xml:space="preserve"> </w:t>
      </w:r>
    </w:p>
    <w:p w:rsidR="00D9611A" w:rsidRDefault="00334C68">
      <w:pPr>
        <w:spacing w:after="0" w:line="259" w:lineRule="auto"/>
        <w:ind w:left="360" w:right="0" w:firstLine="0"/>
      </w:pPr>
      <w:r>
        <w:rPr>
          <w:rFonts w:ascii="Calibri" w:eastAsia="Calibri" w:hAnsi="Calibri" w:cs="Calibri"/>
          <w:b/>
          <w:sz w:val="24"/>
        </w:rPr>
        <w:t xml:space="preserve"> </w:t>
      </w:r>
    </w:p>
    <w:p w:rsidR="00D9611A" w:rsidRDefault="00334C68">
      <w:pPr>
        <w:ind w:right="0"/>
      </w:pPr>
      <w:r>
        <w:rPr>
          <w:rFonts w:ascii="Calibri" w:eastAsia="Calibri" w:hAnsi="Calibri" w:cs="Calibri"/>
          <w:b/>
          <w:sz w:val="24"/>
        </w:rPr>
        <w:t>OFFICE OF DISABILITY RESOURCES</w:t>
      </w:r>
      <w:r>
        <w:rPr>
          <w:rFonts w:ascii="Calibri" w:eastAsia="Calibri" w:hAnsi="Calibri" w:cs="Calibri"/>
          <w:sz w:val="24"/>
        </w:rPr>
        <w:t xml:space="preserve"> </w:t>
      </w:r>
      <w:r>
        <w:t xml:space="preserve">has been designated by the University of Mary Washington as the primary office to guide, counsel, and assist students with disabilities. If you receive services through that office and require accommodations for this class, please make an appointment with </w:t>
      </w:r>
      <w:r>
        <w:t xml:space="preserve">your 485 instructor as soon as possible to discuss your approved accommodations.  He/she will hold any information you share in strictest confidence unless you give permission to do otherwise. </w:t>
      </w:r>
    </w:p>
    <w:p w:rsidR="00D9611A" w:rsidRDefault="00334C68">
      <w:pPr>
        <w:spacing w:after="0" w:line="259" w:lineRule="auto"/>
        <w:ind w:left="0" w:right="0" w:firstLine="0"/>
      </w:pPr>
      <w:r>
        <w:rPr>
          <w:rFonts w:ascii="Calibri" w:eastAsia="Calibri" w:hAnsi="Calibri" w:cs="Calibri"/>
          <w:sz w:val="16"/>
        </w:rPr>
        <w:t xml:space="preserve"> </w:t>
      </w:r>
    </w:p>
    <w:p w:rsidR="00D9611A" w:rsidRDefault="00334C68">
      <w:pPr>
        <w:ind w:left="1090" w:right="0"/>
      </w:pPr>
      <w:r>
        <w:t>If you have not made contact with the Office of Disability R</w:t>
      </w:r>
      <w:r>
        <w:t xml:space="preserve">esources and have reasonable accommodation needs, your 485 instructor will be happy to help you contact them. The office will require appropriate documentation of a disability. </w:t>
      </w:r>
    </w:p>
    <w:p w:rsidR="00D9611A" w:rsidRDefault="00334C68">
      <w:pPr>
        <w:spacing w:after="37" w:line="259" w:lineRule="auto"/>
        <w:ind w:left="1080" w:right="0" w:firstLine="0"/>
      </w:pPr>
      <w:r>
        <w:rPr>
          <w:sz w:val="16"/>
        </w:rPr>
        <w:t xml:space="preserve"> </w:t>
      </w:r>
    </w:p>
    <w:p w:rsidR="00D9611A" w:rsidRDefault="00334C68">
      <w:pPr>
        <w:tabs>
          <w:tab w:val="center" w:pos="2422"/>
          <w:tab w:val="center" w:pos="4321"/>
          <w:tab w:val="center" w:pos="5616"/>
          <w:tab w:val="center" w:pos="6481"/>
          <w:tab w:val="center" w:pos="7824"/>
        </w:tabs>
        <w:spacing w:after="0" w:line="259" w:lineRule="auto"/>
        <w:ind w:left="0" w:right="0" w:firstLine="0"/>
      </w:pPr>
      <w:r>
        <w:rPr>
          <w:rFonts w:ascii="Calibri" w:eastAsia="Calibri" w:hAnsi="Calibri" w:cs="Calibri"/>
        </w:rPr>
        <w:tab/>
      </w:r>
      <w:r>
        <w:t xml:space="preserve">Office of Disability Resources      </w:t>
      </w:r>
      <w:r>
        <w:tab/>
        <w:t xml:space="preserve"> </w:t>
      </w:r>
      <w:r>
        <w:tab/>
        <w:t xml:space="preserve">401 Lee Hall </w:t>
      </w:r>
      <w:r>
        <w:tab/>
        <w:t xml:space="preserve"> </w:t>
      </w:r>
      <w:r>
        <w:tab/>
        <w:t xml:space="preserve">540-654-1266 </w:t>
      </w:r>
    </w:p>
    <w:p w:rsidR="00D9611A" w:rsidRDefault="00334C68">
      <w:pPr>
        <w:tabs>
          <w:tab w:val="center" w:pos="720"/>
          <w:tab w:val="center" w:pos="2100"/>
        </w:tabs>
        <w:spacing w:after="281" w:line="259" w:lineRule="auto"/>
        <w:ind w:left="0" w:right="0" w:firstLine="0"/>
      </w:pPr>
      <w:r>
        <w:rPr>
          <w:rFonts w:ascii="Calibri" w:eastAsia="Calibri" w:hAnsi="Calibri" w:cs="Calibri"/>
        </w:rPr>
        <w:tab/>
      </w:r>
      <w:r>
        <w:rPr>
          <w:color w:val="333333"/>
        </w:rPr>
        <w:t xml:space="preserve"> </w:t>
      </w:r>
      <w:r>
        <w:rPr>
          <w:color w:val="333333"/>
        </w:rPr>
        <w:tab/>
      </w:r>
      <w:r>
        <w:rPr>
          <w:color w:val="0000FF"/>
          <w:u w:val="single" w:color="0000FF"/>
        </w:rPr>
        <w:t>ods</w:t>
      </w:r>
      <w:r>
        <w:rPr>
          <w:color w:val="0000FF"/>
          <w:u w:val="single" w:color="0000FF"/>
        </w:rPr>
        <w:t>@umw.edu</w:t>
      </w:r>
      <w:r>
        <w:rPr>
          <w:color w:val="0000FF"/>
        </w:rPr>
        <w:t xml:space="preserve"> </w:t>
      </w:r>
    </w:p>
    <w:p w:rsidR="00D9611A" w:rsidRDefault="00334C68">
      <w:pPr>
        <w:tabs>
          <w:tab w:val="center" w:pos="2766"/>
          <w:tab w:val="center" w:pos="5616"/>
          <w:tab w:val="center" w:pos="6481"/>
          <w:tab w:val="center" w:pos="7824"/>
        </w:tabs>
        <w:spacing w:after="273" w:line="259" w:lineRule="auto"/>
        <w:ind w:left="0" w:right="0" w:firstLine="0"/>
      </w:pPr>
      <w:r>
        <w:rPr>
          <w:rFonts w:ascii="Calibri" w:eastAsia="Calibri" w:hAnsi="Calibri" w:cs="Calibri"/>
        </w:rPr>
        <w:tab/>
      </w:r>
      <w:r>
        <w:t>Talley Center for Counseling Services</w:t>
      </w:r>
      <w:r>
        <w:rPr>
          <w:sz w:val="24"/>
        </w:rPr>
        <w:t xml:space="preserve"> </w:t>
      </w:r>
      <w:r>
        <w:rPr>
          <w:sz w:val="24"/>
        </w:rPr>
        <w:tab/>
      </w:r>
      <w:r>
        <w:t>106 Lee Hall</w:t>
      </w:r>
      <w:r>
        <w:rPr>
          <w:sz w:val="24"/>
        </w:rPr>
        <w:t xml:space="preserve"> </w:t>
      </w:r>
      <w:r>
        <w:rPr>
          <w:sz w:val="24"/>
        </w:rPr>
        <w:tab/>
        <w:t xml:space="preserve"> </w:t>
      </w:r>
      <w:r>
        <w:rPr>
          <w:sz w:val="24"/>
        </w:rPr>
        <w:tab/>
      </w:r>
      <w:r>
        <w:t xml:space="preserve">540-654-1053  </w:t>
      </w:r>
    </w:p>
    <w:p w:rsidR="00D9611A" w:rsidRDefault="00334C68">
      <w:pPr>
        <w:spacing w:after="44"/>
        <w:ind w:right="0"/>
      </w:pPr>
      <w:r>
        <w:rPr>
          <w:rFonts w:ascii="Calibri" w:eastAsia="Calibri" w:hAnsi="Calibri" w:cs="Calibri"/>
          <w:b/>
          <w:sz w:val="24"/>
        </w:rPr>
        <w:t>TITLE IX STATEMENT:</w:t>
      </w:r>
      <w:r>
        <w:rPr>
          <w:rFonts w:ascii="Calibri" w:eastAsia="Calibri" w:hAnsi="Calibri" w:cs="Calibri"/>
          <w:b/>
        </w:rPr>
        <w:t xml:space="preserve"> </w:t>
      </w:r>
      <w:r>
        <w:t xml:space="preserve">University of Mary Washington faculty are committed to supporting students and upholding the University’s Policy on Sexual and Gender Based Harassment and </w:t>
      </w:r>
      <w:r>
        <w:t xml:space="preserve">Other Forms of Interpersonal Violence. Under Title IX and this Policy, discrimination based upon sex or gender is prohibited. If you experience an incident of sex- or gender-based discrimination, UMW encourages you to report it. </w:t>
      </w:r>
      <w:r>
        <w:rPr>
          <w:b/>
        </w:rPr>
        <w:t xml:space="preserve">While you </w:t>
      </w:r>
    </w:p>
    <w:p w:rsidR="00D9611A" w:rsidRDefault="00334C68">
      <w:pPr>
        <w:ind w:right="0"/>
      </w:pPr>
      <w:proofErr w:type="gramStart"/>
      <w:r>
        <w:rPr>
          <w:b/>
        </w:rPr>
        <w:t>may</w:t>
      </w:r>
      <w:proofErr w:type="gramEnd"/>
      <w:r>
        <w:rPr>
          <w:b/>
        </w:rPr>
        <w:t xml:space="preserve"> talk to your</w:t>
      </w:r>
      <w:r>
        <w:rPr>
          <w:b/>
        </w:rPr>
        <w:t xml:space="preserve"> 485 instructor, understand that as a “Responsible Employee” of the University, he/she MUST report to UMW’s Title IX Coordinator what you share</w:t>
      </w:r>
      <w:r>
        <w:t>. If you wish to speak to someone confidentially, please contact the below confidential resources. Your instructo</w:t>
      </w:r>
      <w:r>
        <w:t xml:space="preserve">r can connect you with support services and help you explore your options. You may also seek assistance from UMW’s Title IX Coordinator. Please visit </w:t>
      </w:r>
      <w:hyperlink r:id="rId24">
        <w:r>
          <w:rPr>
            <w:color w:val="0000FF"/>
            <w:u w:val="single" w:color="0000FF"/>
          </w:rPr>
          <w:t>http://diversity.umw.edu/title</w:t>
        </w:r>
      </w:hyperlink>
      <w:hyperlink r:id="rId25">
        <w:r>
          <w:rPr>
            <w:color w:val="0000FF"/>
            <w:u w:val="single" w:color="0000FF"/>
          </w:rPr>
          <w:t>-</w:t>
        </w:r>
      </w:hyperlink>
      <w:hyperlink r:id="rId26">
        <w:r>
          <w:rPr>
            <w:color w:val="0000FF"/>
            <w:u w:val="single" w:color="0000FF"/>
          </w:rPr>
          <w:t>ix/</w:t>
        </w:r>
      </w:hyperlink>
      <w:hyperlink r:id="rId27">
        <w:r>
          <w:t xml:space="preserve"> </w:t>
        </w:r>
      </w:hyperlink>
      <w:r>
        <w:t xml:space="preserve">to view UMW’s Policy on Sexual and Gender Based Harassment and Other Forms of Interpersonal Violence and to find further information on support and resources.   </w:t>
      </w:r>
      <w:r>
        <w:tab/>
        <w:t xml:space="preserve"> </w:t>
      </w:r>
    </w:p>
    <w:tbl>
      <w:tblPr>
        <w:tblStyle w:val="TableGrid"/>
        <w:tblW w:w="7617" w:type="dxa"/>
        <w:tblInd w:w="1080" w:type="dxa"/>
        <w:tblCellMar>
          <w:top w:w="0" w:type="dxa"/>
          <w:left w:w="0" w:type="dxa"/>
          <w:bottom w:w="0" w:type="dxa"/>
          <w:right w:w="0" w:type="dxa"/>
        </w:tblCellMar>
        <w:tblLook w:val="04A0" w:firstRow="1" w:lastRow="0" w:firstColumn="1" w:lastColumn="0" w:noHBand="0" w:noVBand="1"/>
      </w:tblPr>
      <w:tblGrid>
        <w:gridCol w:w="3961"/>
        <w:gridCol w:w="2160"/>
        <w:gridCol w:w="1496"/>
      </w:tblGrid>
      <w:tr w:rsidR="00D9611A">
        <w:trPr>
          <w:trHeight w:val="249"/>
        </w:trPr>
        <w:tc>
          <w:tcPr>
            <w:tcW w:w="3961" w:type="dxa"/>
            <w:tcBorders>
              <w:top w:val="nil"/>
              <w:left w:val="nil"/>
              <w:bottom w:val="nil"/>
              <w:right w:val="nil"/>
            </w:tcBorders>
          </w:tcPr>
          <w:p w:rsidR="00D9611A" w:rsidRDefault="00334C68">
            <w:pPr>
              <w:tabs>
                <w:tab w:val="center" w:pos="1801"/>
                <w:tab w:val="center" w:pos="2521"/>
                <w:tab w:val="center" w:pos="3241"/>
              </w:tabs>
              <w:spacing w:after="0" w:line="259" w:lineRule="auto"/>
              <w:ind w:left="0" w:right="0" w:firstLine="0"/>
            </w:pPr>
            <w:r>
              <w:t xml:space="preserve">Title IX Office </w:t>
            </w:r>
            <w:r>
              <w:tab/>
              <w:t xml:space="preserve"> </w:t>
            </w:r>
            <w:r>
              <w:tab/>
              <w:t xml:space="preserve"> </w:t>
            </w:r>
            <w:r>
              <w:tab/>
              <w:t xml:space="preserve"> </w:t>
            </w:r>
          </w:p>
        </w:tc>
        <w:tc>
          <w:tcPr>
            <w:tcW w:w="2160" w:type="dxa"/>
            <w:tcBorders>
              <w:top w:val="nil"/>
              <w:left w:val="nil"/>
              <w:bottom w:val="nil"/>
              <w:right w:val="nil"/>
            </w:tcBorders>
          </w:tcPr>
          <w:p w:rsidR="00D9611A" w:rsidRDefault="00334C68">
            <w:pPr>
              <w:spacing w:after="0" w:line="259" w:lineRule="auto"/>
              <w:ind w:left="0" w:right="0" w:firstLine="0"/>
            </w:pPr>
            <w:r>
              <w:t xml:space="preserve">Fairfax House  </w:t>
            </w:r>
          </w:p>
        </w:tc>
        <w:tc>
          <w:tcPr>
            <w:tcW w:w="1496" w:type="dxa"/>
            <w:tcBorders>
              <w:top w:val="nil"/>
              <w:left w:val="nil"/>
              <w:bottom w:val="nil"/>
              <w:right w:val="nil"/>
            </w:tcBorders>
          </w:tcPr>
          <w:p w:rsidR="00D9611A" w:rsidRDefault="00334C68">
            <w:pPr>
              <w:spacing w:after="0" w:line="259" w:lineRule="auto"/>
              <w:ind w:left="0" w:right="0" w:firstLine="0"/>
            </w:pPr>
            <w:r>
              <w:t xml:space="preserve">540-654-1166 </w:t>
            </w:r>
          </w:p>
        </w:tc>
      </w:tr>
      <w:tr w:rsidR="00D9611A">
        <w:trPr>
          <w:trHeight w:val="253"/>
        </w:trPr>
        <w:tc>
          <w:tcPr>
            <w:tcW w:w="3961" w:type="dxa"/>
            <w:tcBorders>
              <w:top w:val="nil"/>
              <w:left w:val="nil"/>
              <w:bottom w:val="nil"/>
              <w:right w:val="nil"/>
            </w:tcBorders>
          </w:tcPr>
          <w:p w:rsidR="00D9611A" w:rsidRDefault="00334C68">
            <w:pPr>
              <w:spacing w:after="0" w:line="259" w:lineRule="auto"/>
              <w:ind w:left="0" w:right="0" w:firstLine="0"/>
            </w:pPr>
            <w:r>
              <w:t xml:space="preserve">Talley Center for Counseling Services </w:t>
            </w:r>
          </w:p>
        </w:tc>
        <w:tc>
          <w:tcPr>
            <w:tcW w:w="2160" w:type="dxa"/>
            <w:tcBorders>
              <w:top w:val="nil"/>
              <w:left w:val="nil"/>
              <w:bottom w:val="nil"/>
              <w:right w:val="nil"/>
            </w:tcBorders>
          </w:tcPr>
          <w:p w:rsidR="00D9611A" w:rsidRDefault="00334C68">
            <w:pPr>
              <w:tabs>
                <w:tab w:val="center" w:pos="1440"/>
              </w:tabs>
              <w:spacing w:after="0" w:line="259" w:lineRule="auto"/>
              <w:ind w:left="0" w:right="0" w:firstLine="0"/>
            </w:pPr>
            <w:r>
              <w:t xml:space="preserve">106 Lee Hall </w:t>
            </w:r>
            <w:r>
              <w:tab/>
              <w:t xml:space="preserve"> </w:t>
            </w:r>
          </w:p>
        </w:tc>
        <w:tc>
          <w:tcPr>
            <w:tcW w:w="1496" w:type="dxa"/>
            <w:tcBorders>
              <w:top w:val="nil"/>
              <w:left w:val="nil"/>
              <w:bottom w:val="nil"/>
              <w:right w:val="nil"/>
            </w:tcBorders>
          </w:tcPr>
          <w:p w:rsidR="00D9611A" w:rsidRDefault="00334C68">
            <w:pPr>
              <w:spacing w:after="0" w:line="259" w:lineRule="auto"/>
              <w:ind w:left="0" w:right="0" w:firstLine="0"/>
            </w:pPr>
            <w:r>
              <w:t xml:space="preserve">540-654-1053 </w:t>
            </w:r>
            <w:r>
              <w:rPr>
                <w:color w:val="333333"/>
              </w:rPr>
              <w:t xml:space="preserve"> </w:t>
            </w:r>
          </w:p>
        </w:tc>
      </w:tr>
      <w:tr w:rsidR="00D9611A">
        <w:trPr>
          <w:trHeight w:val="248"/>
        </w:trPr>
        <w:tc>
          <w:tcPr>
            <w:tcW w:w="3961" w:type="dxa"/>
            <w:tcBorders>
              <w:top w:val="nil"/>
              <w:left w:val="nil"/>
              <w:bottom w:val="nil"/>
              <w:right w:val="nil"/>
            </w:tcBorders>
          </w:tcPr>
          <w:p w:rsidR="00D9611A" w:rsidRDefault="00334C68">
            <w:pPr>
              <w:tabs>
                <w:tab w:val="center" w:pos="2521"/>
                <w:tab w:val="center" w:pos="3241"/>
              </w:tabs>
              <w:spacing w:after="0" w:line="259" w:lineRule="auto"/>
              <w:ind w:left="0" w:right="0" w:firstLine="0"/>
            </w:pPr>
            <w:r>
              <w:t xml:space="preserve">Student Health Center </w:t>
            </w:r>
            <w:r>
              <w:tab/>
              <w:t xml:space="preserve"> </w:t>
            </w:r>
            <w:r>
              <w:tab/>
              <w:t xml:space="preserve"> </w:t>
            </w:r>
          </w:p>
        </w:tc>
        <w:tc>
          <w:tcPr>
            <w:tcW w:w="2160" w:type="dxa"/>
            <w:tcBorders>
              <w:top w:val="nil"/>
              <w:left w:val="nil"/>
              <w:bottom w:val="nil"/>
              <w:right w:val="nil"/>
            </w:tcBorders>
          </w:tcPr>
          <w:p w:rsidR="00D9611A" w:rsidRDefault="00334C68">
            <w:pPr>
              <w:tabs>
                <w:tab w:val="center" w:pos="1440"/>
              </w:tabs>
              <w:spacing w:after="0" w:line="259" w:lineRule="auto"/>
              <w:ind w:left="0" w:right="0" w:firstLine="0"/>
            </w:pPr>
            <w:r>
              <w:t xml:space="preserve">Lee Hall 112 </w:t>
            </w:r>
            <w:r>
              <w:tab/>
              <w:t xml:space="preserve"> </w:t>
            </w:r>
          </w:p>
        </w:tc>
        <w:tc>
          <w:tcPr>
            <w:tcW w:w="1496" w:type="dxa"/>
            <w:tcBorders>
              <w:top w:val="nil"/>
              <w:left w:val="nil"/>
              <w:bottom w:val="nil"/>
              <w:right w:val="nil"/>
            </w:tcBorders>
          </w:tcPr>
          <w:p w:rsidR="00D9611A" w:rsidRDefault="00334C68">
            <w:pPr>
              <w:spacing w:after="0" w:line="259" w:lineRule="auto"/>
              <w:ind w:left="0" w:right="0" w:firstLine="0"/>
              <w:jc w:val="both"/>
            </w:pPr>
            <w:r>
              <w:t xml:space="preserve">540-654-1040  </w:t>
            </w:r>
          </w:p>
        </w:tc>
      </w:tr>
    </w:tbl>
    <w:p w:rsidR="00D9611A" w:rsidRDefault="00334C68">
      <w:pPr>
        <w:spacing w:after="10" w:line="239" w:lineRule="auto"/>
        <w:ind w:left="0" w:right="8008" w:firstLine="0"/>
      </w:pPr>
      <w:r>
        <w:rPr>
          <w:rFonts w:ascii="Calibri" w:eastAsia="Calibri" w:hAnsi="Calibri" w:cs="Calibri"/>
        </w:rPr>
        <w:t xml:space="preserve"> </w:t>
      </w:r>
      <w:r>
        <w:rPr>
          <w:rFonts w:ascii="Garamond" w:eastAsia="Garamond" w:hAnsi="Garamond" w:cs="Garamond"/>
          <w:b/>
        </w:rPr>
        <w:t xml:space="preserve"> </w:t>
      </w:r>
    </w:p>
    <w:p w:rsidR="00D9611A" w:rsidRDefault="00334C68">
      <w:pPr>
        <w:spacing w:after="0" w:line="259" w:lineRule="auto"/>
        <w:ind w:left="0" w:right="0" w:firstLine="0"/>
      </w:pPr>
      <w:r>
        <w:lastRenderedPageBreak/>
        <w:t xml:space="preserve"> </w:t>
      </w:r>
    </w:p>
    <w:sectPr w:rsidR="00D9611A">
      <w:pgSz w:w="12240" w:h="15840"/>
      <w:pgMar w:top="722" w:right="1302" w:bottom="1232"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0D6E"/>
    <w:multiLevelType w:val="hybridMultilevel"/>
    <w:tmpl w:val="A8962312"/>
    <w:lvl w:ilvl="0" w:tplc="E4D07FD0">
      <w:start w:val="1"/>
      <w:numFmt w:val="bullet"/>
      <w:lvlText w:val=""/>
      <w:lvlJc w:val="left"/>
      <w:pPr>
        <w:ind w:left="1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99A947C">
      <w:start w:val="1"/>
      <w:numFmt w:val="bullet"/>
      <w:lvlText w:val="o"/>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D6F800">
      <w:start w:val="1"/>
      <w:numFmt w:val="bullet"/>
      <w:lvlText w:val="▪"/>
      <w:lvlJc w:val="left"/>
      <w:pPr>
        <w:ind w:left="2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4CD74A">
      <w:start w:val="1"/>
      <w:numFmt w:val="bullet"/>
      <w:lvlText w:val="•"/>
      <w:lvlJc w:val="left"/>
      <w:pPr>
        <w:ind w:left="3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B0C59DA">
      <w:start w:val="1"/>
      <w:numFmt w:val="bullet"/>
      <w:lvlText w:val="o"/>
      <w:lvlJc w:val="left"/>
      <w:pPr>
        <w:ind w:left="40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1077BA">
      <w:start w:val="1"/>
      <w:numFmt w:val="bullet"/>
      <w:lvlText w:val="▪"/>
      <w:lvlJc w:val="left"/>
      <w:pPr>
        <w:ind w:left="47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CCE704">
      <w:start w:val="1"/>
      <w:numFmt w:val="bullet"/>
      <w:lvlText w:val="•"/>
      <w:lvlJc w:val="left"/>
      <w:pPr>
        <w:ind w:left="5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E418CA">
      <w:start w:val="1"/>
      <w:numFmt w:val="bullet"/>
      <w:lvlText w:val="o"/>
      <w:lvlJc w:val="left"/>
      <w:pPr>
        <w:ind w:left="6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7874C6">
      <w:start w:val="1"/>
      <w:numFmt w:val="bullet"/>
      <w:lvlText w:val="▪"/>
      <w:lvlJc w:val="left"/>
      <w:pPr>
        <w:ind w:left="6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B701F2"/>
    <w:multiLevelType w:val="hybridMultilevel"/>
    <w:tmpl w:val="8AF44044"/>
    <w:lvl w:ilvl="0" w:tplc="046C14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96180A">
      <w:start w:val="1"/>
      <w:numFmt w:val="decimal"/>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DA1D9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FC82D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E0653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F2724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80C2F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AAACD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4CDED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B9240F"/>
    <w:multiLevelType w:val="hybridMultilevel"/>
    <w:tmpl w:val="F3D0FCA8"/>
    <w:lvl w:ilvl="0" w:tplc="5DC24732">
      <w:start w:val="1"/>
      <w:numFmt w:val="upperLetter"/>
      <w:lvlText w:val="%1"/>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7A844E">
      <w:start w:val="1"/>
      <w:numFmt w:val="lowerLetter"/>
      <w:lvlText w:val="%2"/>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AC808A">
      <w:start w:val="1"/>
      <w:numFmt w:val="lowerRoman"/>
      <w:lvlText w:val="%3"/>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26C0F0">
      <w:start w:val="1"/>
      <w:numFmt w:val="decimal"/>
      <w:lvlText w:val="%4"/>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580E52">
      <w:start w:val="1"/>
      <w:numFmt w:val="lowerLetter"/>
      <w:lvlText w:val="%5"/>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680A6">
      <w:start w:val="1"/>
      <w:numFmt w:val="lowerRoman"/>
      <w:lvlText w:val="%6"/>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462204">
      <w:start w:val="1"/>
      <w:numFmt w:val="decimal"/>
      <w:lvlText w:val="%7"/>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1AD93E">
      <w:start w:val="1"/>
      <w:numFmt w:val="lowerLetter"/>
      <w:lvlText w:val="%8"/>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6049EE">
      <w:start w:val="1"/>
      <w:numFmt w:val="lowerRoman"/>
      <w:lvlText w:val="%9"/>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8C2C3E"/>
    <w:multiLevelType w:val="hybridMultilevel"/>
    <w:tmpl w:val="EE3E65F6"/>
    <w:lvl w:ilvl="0" w:tplc="1C2ABF1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E9691FA">
      <w:start w:val="1"/>
      <w:numFmt w:val="decimal"/>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2C6B6E">
      <w:start w:val="1"/>
      <w:numFmt w:val="lowerLetter"/>
      <w:lvlText w:val="%3)"/>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AC57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34FD0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F601B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A6604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2158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2FC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633A90"/>
    <w:multiLevelType w:val="hybridMultilevel"/>
    <w:tmpl w:val="B45844E0"/>
    <w:lvl w:ilvl="0" w:tplc="D5EC3A7A">
      <w:start w:val="1"/>
      <w:numFmt w:val="bullet"/>
      <w:lvlText w:val=""/>
      <w:lvlJc w:val="left"/>
      <w:pPr>
        <w:ind w:left="11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C40E50">
      <w:start w:val="1"/>
      <w:numFmt w:val="bullet"/>
      <w:lvlText w:val="o"/>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B8E9BE">
      <w:start w:val="1"/>
      <w:numFmt w:val="bullet"/>
      <w:lvlText w:val="▪"/>
      <w:lvlJc w:val="left"/>
      <w:pPr>
        <w:ind w:left="2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16854D4">
      <w:start w:val="1"/>
      <w:numFmt w:val="bullet"/>
      <w:lvlText w:val="•"/>
      <w:lvlJc w:val="left"/>
      <w:pPr>
        <w:ind w:left="3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C280F8">
      <w:start w:val="1"/>
      <w:numFmt w:val="bullet"/>
      <w:lvlText w:val="o"/>
      <w:lvlJc w:val="left"/>
      <w:pPr>
        <w:ind w:left="40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8CE4CC">
      <w:start w:val="1"/>
      <w:numFmt w:val="bullet"/>
      <w:lvlText w:val="▪"/>
      <w:lvlJc w:val="left"/>
      <w:pPr>
        <w:ind w:left="47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8F4BD06">
      <w:start w:val="1"/>
      <w:numFmt w:val="bullet"/>
      <w:lvlText w:val="•"/>
      <w:lvlJc w:val="left"/>
      <w:pPr>
        <w:ind w:left="5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1861C32">
      <w:start w:val="1"/>
      <w:numFmt w:val="bullet"/>
      <w:lvlText w:val="o"/>
      <w:lvlJc w:val="left"/>
      <w:pPr>
        <w:ind w:left="6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388176">
      <w:start w:val="1"/>
      <w:numFmt w:val="bullet"/>
      <w:lvlText w:val="▪"/>
      <w:lvlJc w:val="left"/>
      <w:pPr>
        <w:ind w:left="6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976C62"/>
    <w:multiLevelType w:val="hybridMultilevel"/>
    <w:tmpl w:val="681ED08E"/>
    <w:lvl w:ilvl="0" w:tplc="8B64127C">
      <w:start w:val="1"/>
      <w:numFmt w:val="upperLetter"/>
      <w:lvlText w:val="%1."/>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BEA5C2">
      <w:start w:val="1"/>
      <w:numFmt w:val="lowerLetter"/>
      <w:lvlText w:val="%2"/>
      <w:lvlJc w:val="left"/>
      <w:pPr>
        <w:ind w:left="1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8C568A">
      <w:start w:val="1"/>
      <w:numFmt w:val="lowerRoman"/>
      <w:lvlText w:val="%3"/>
      <w:lvlJc w:val="left"/>
      <w:pPr>
        <w:ind w:left="2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5E6A3E">
      <w:start w:val="1"/>
      <w:numFmt w:val="decimal"/>
      <w:lvlText w:val="%4"/>
      <w:lvlJc w:val="left"/>
      <w:pPr>
        <w:ind w:left="3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D66FFA">
      <w:start w:val="1"/>
      <w:numFmt w:val="lowerLetter"/>
      <w:lvlText w:val="%5"/>
      <w:lvlJc w:val="left"/>
      <w:pPr>
        <w:ind w:left="4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7EE9C4">
      <w:start w:val="1"/>
      <w:numFmt w:val="lowerRoman"/>
      <w:lvlText w:val="%6"/>
      <w:lvlJc w:val="left"/>
      <w:pPr>
        <w:ind w:left="4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D2FEFA">
      <w:start w:val="1"/>
      <w:numFmt w:val="decimal"/>
      <w:lvlText w:val="%7"/>
      <w:lvlJc w:val="left"/>
      <w:pPr>
        <w:ind w:left="5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FCB388">
      <w:start w:val="1"/>
      <w:numFmt w:val="lowerLetter"/>
      <w:lvlText w:val="%8"/>
      <w:lvlJc w:val="left"/>
      <w:pPr>
        <w:ind w:left="6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4744A">
      <w:start w:val="1"/>
      <w:numFmt w:val="lowerRoman"/>
      <w:lvlText w:val="%9"/>
      <w:lvlJc w:val="left"/>
      <w:pPr>
        <w:ind w:left="6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1A"/>
    <w:rsid w:val="001A44AD"/>
    <w:rsid w:val="00334C68"/>
    <w:rsid w:val="00802388"/>
    <w:rsid w:val="00D9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9E1E"/>
  <w15:docId w15:val="{7C1B51D8-2703-4844-96DC-AB90D7EB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right="499"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s.umw.edu/historyamericanstudies/history-department-resources/" TargetMode="External"/><Relationship Id="rId13" Type="http://schemas.openxmlformats.org/officeDocument/2006/relationships/hyperlink" Target="http://cas.umw.edu/historyamericanstudies/history-department-resources/" TargetMode="External"/><Relationship Id="rId18" Type="http://schemas.openxmlformats.org/officeDocument/2006/relationships/hyperlink" Target="http://cas.umw.edu/historyamericanstudies/history-department-resources/" TargetMode="External"/><Relationship Id="rId26" Type="http://schemas.openxmlformats.org/officeDocument/2006/relationships/hyperlink" Target="http://diversity.umw.edu/title-ix/" TargetMode="External"/><Relationship Id="rId3" Type="http://schemas.openxmlformats.org/officeDocument/2006/relationships/settings" Target="settings.xml"/><Relationship Id="rId21" Type="http://schemas.openxmlformats.org/officeDocument/2006/relationships/hyperlink" Target="http://cas.umw.edu/historyamericanstudies/history-department-resources/" TargetMode="External"/><Relationship Id="rId7" Type="http://schemas.openxmlformats.org/officeDocument/2006/relationships/hyperlink" Target="http://cas.umw.edu/historyamericanstudies/history-department-resources/" TargetMode="External"/><Relationship Id="rId12" Type="http://schemas.openxmlformats.org/officeDocument/2006/relationships/hyperlink" Target="http://cas.umw.edu/historyamericanstudies/history-department-resources/" TargetMode="External"/><Relationship Id="rId17" Type="http://schemas.openxmlformats.org/officeDocument/2006/relationships/hyperlink" Target="http://cas.umw.edu/historyamericanstudies/history-department-resources/" TargetMode="External"/><Relationship Id="rId25" Type="http://schemas.openxmlformats.org/officeDocument/2006/relationships/hyperlink" Target="http://diversity.umw.edu/title-ix/" TargetMode="External"/><Relationship Id="rId2" Type="http://schemas.openxmlformats.org/officeDocument/2006/relationships/styles" Target="styles.xml"/><Relationship Id="rId16" Type="http://schemas.openxmlformats.org/officeDocument/2006/relationships/hyperlink" Target="http://cas.umw.edu/historyamericanstudies/history-department-resources/" TargetMode="External"/><Relationship Id="rId20" Type="http://schemas.openxmlformats.org/officeDocument/2006/relationships/hyperlink" Target="http://cas.umw.edu/historyamericanstudies/history-department-resour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s.umw.edu/historyamericanstudies/history-department-resources/" TargetMode="External"/><Relationship Id="rId11" Type="http://schemas.openxmlformats.org/officeDocument/2006/relationships/hyperlink" Target="http://cas.umw.edu/historyamericanstudies/history-department-resources/" TargetMode="External"/><Relationship Id="rId24" Type="http://schemas.openxmlformats.org/officeDocument/2006/relationships/hyperlink" Target="http://diversity.umw.edu/title-ix/" TargetMode="External"/><Relationship Id="rId5" Type="http://schemas.openxmlformats.org/officeDocument/2006/relationships/hyperlink" Target="http://cas.umw.edu/historyamericanstudies/history-department-resources/" TargetMode="External"/><Relationship Id="rId15" Type="http://schemas.openxmlformats.org/officeDocument/2006/relationships/hyperlink" Target="http://cas.umw.edu/historyamericanstudies/history-department-resources/" TargetMode="External"/><Relationship Id="rId23" Type="http://schemas.openxmlformats.org/officeDocument/2006/relationships/hyperlink" Target="https://academics.umw.edu/academicintegrity/" TargetMode="External"/><Relationship Id="rId28" Type="http://schemas.openxmlformats.org/officeDocument/2006/relationships/fontTable" Target="fontTable.xml"/><Relationship Id="rId10" Type="http://schemas.openxmlformats.org/officeDocument/2006/relationships/hyperlink" Target="http://cas.umw.edu/historyamericanstudies/history-department-resources/" TargetMode="External"/><Relationship Id="rId19" Type="http://schemas.openxmlformats.org/officeDocument/2006/relationships/hyperlink" Target="http://cas.umw.edu/historyamericanstudies/history-department-resources/" TargetMode="External"/><Relationship Id="rId4" Type="http://schemas.openxmlformats.org/officeDocument/2006/relationships/webSettings" Target="webSettings.xml"/><Relationship Id="rId9" Type="http://schemas.openxmlformats.org/officeDocument/2006/relationships/hyperlink" Target="http://cas.umw.edu/historyamericanstudies/history-department-resources/" TargetMode="External"/><Relationship Id="rId14" Type="http://schemas.openxmlformats.org/officeDocument/2006/relationships/hyperlink" Target="http://cas.umw.edu/historyamericanstudies/history-department-resources/" TargetMode="External"/><Relationship Id="rId22" Type="http://schemas.openxmlformats.org/officeDocument/2006/relationships/hyperlink" Target="https://academics.umw.edu/academicintegrity/" TargetMode="External"/><Relationship Id="rId27" Type="http://schemas.openxmlformats.org/officeDocument/2006/relationships/hyperlink" Target="http://diversity.umw.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UNIVERSITY OF MARY WASHINGTON</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 WASHINGTON</dc:title>
  <dc:subject/>
  <dc:creator>Jeffrey McClurken</dc:creator>
  <cp:keywords/>
  <cp:lastModifiedBy>Claudine Ferrell (cferrell)</cp:lastModifiedBy>
  <cp:revision>4</cp:revision>
  <dcterms:created xsi:type="dcterms:W3CDTF">2025-08-24T02:27:00Z</dcterms:created>
  <dcterms:modified xsi:type="dcterms:W3CDTF">2025-08-26T01:41:00Z</dcterms:modified>
</cp:coreProperties>
</file>